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D18D" w14:textId="77777777" w:rsidR="0037006D" w:rsidRPr="00732EC9" w:rsidRDefault="0037006D" w:rsidP="0037006D">
      <w:pPr>
        <w:tabs>
          <w:tab w:val="left" w:pos="567"/>
        </w:tabs>
        <w:jc w:val="center"/>
        <w:rPr>
          <w:rFonts w:ascii="Arial" w:hAnsi="Arial" w:cs="Arial"/>
          <w:b/>
          <w:bCs/>
        </w:rPr>
      </w:pPr>
      <w:r w:rsidRPr="00732EC9">
        <w:rPr>
          <w:rFonts w:ascii="Arial" w:hAnsi="Arial" w:cs="Arial"/>
          <w:b/>
          <w:bCs/>
        </w:rPr>
        <w:t>TERMO DE REFERENCIA</w:t>
      </w:r>
    </w:p>
    <w:p w14:paraId="5E29073B" w14:textId="77777777" w:rsidR="0037006D" w:rsidRPr="00732EC9" w:rsidRDefault="0037006D" w:rsidP="0037006D">
      <w:pPr>
        <w:tabs>
          <w:tab w:val="left" w:pos="567"/>
        </w:tabs>
        <w:rPr>
          <w:rFonts w:ascii="Arial" w:hAnsi="Arial" w:cs="Arial"/>
        </w:rPr>
      </w:pPr>
    </w:p>
    <w:p w14:paraId="670749C2" w14:textId="77777777" w:rsidR="0037006D" w:rsidRPr="00732EC9" w:rsidRDefault="0037006D" w:rsidP="0037006D">
      <w:pPr>
        <w:pStyle w:val="Nivel01"/>
        <w:numPr>
          <w:ilvl w:val="0"/>
          <w:numId w:val="2"/>
        </w:numPr>
        <w:spacing w:before="0"/>
        <w:ind w:left="0" w:firstLine="0"/>
        <w:jc w:val="left"/>
        <w:rPr>
          <w:sz w:val="24"/>
          <w:szCs w:val="24"/>
        </w:rPr>
      </w:pPr>
      <w:bookmarkStart w:id="0" w:name="_Toc147910073"/>
      <w:bookmarkStart w:id="1" w:name="_Hlk82471863"/>
      <w:r w:rsidRPr="00732EC9">
        <w:rPr>
          <w:sz w:val="24"/>
          <w:szCs w:val="24"/>
        </w:rPr>
        <w:t>CONDIÇÕES GERAIS DA CONTRATAÇÃO</w:t>
      </w:r>
      <w:bookmarkEnd w:id="0"/>
    </w:p>
    <w:p w14:paraId="1DA583D3" w14:textId="77777777" w:rsidR="0037006D" w:rsidRPr="00732EC9" w:rsidRDefault="0037006D" w:rsidP="0037006D">
      <w:pPr>
        <w:rPr>
          <w:rFonts w:ascii="Arial" w:hAnsi="Arial" w:cs="Arial"/>
        </w:rPr>
      </w:pPr>
    </w:p>
    <w:p w14:paraId="71BF0227" w14:textId="77777777" w:rsidR="0037006D" w:rsidRPr="00C327E6" w:rsidRDefault="0045462D" w:rsidP="00C327E6">
      <w:pPr>
        <w:pStyle w:val="Nivel2"/>
        <w:spacing w:before="0" w:after="0" w:line="240" w:lineRule="auto"/>
        <w:ind w:left="0" w:firstLine="0"/>
        <w:rPr>
          <w:b/>
          <w:bCs/>
          <w:sz w:val="24"/>
          <w:szCs w:val="24"/>
        </w:rPr>
      </w:pPr>
      <w:r w:rsidRPr="0045462D">
        <w:rPr>
          <w:sz w:val="24"/>
          <w:lang w:eastAsia="en-US"/>
        </w:rPr>
        <w:t>Contratação de empresa especializada em prestação de serviços de Engenharia de Segurança e Medicina do Trabalho</w:t>
      </w:r>
      <w:r w:rsidR="0037006D" w:rsidRPr="00732EC9">
        <w:rPr>
          <w:b/>
          <w:bCs/>
          <w:sz w:val="24"/>
          <w:szCs w:val="24"/>
        </w:rPr>
        <w:t>,</w:t>
      </w:r>
      <w:r w:rsidR="0037006D" w:rsidRPr="00732EC9">
        <w:rPr>
          <w:sz w:val="24"/>
          <w:szCs w:val="24"/>
        </w:rPr>
        <w:t xml:space="preserve"> nos termos da tabela abaixo, conforme condições e exigências estabelecidas neste instrumento.</w:t>
      </w:r>
    </w:p>
    <w:p w14:paraId="47C27D77" w14:textId="77777777" w:rsidR="00C327E6" w:rsidRDefault="00C327E6" w:rsidP="00C327E6">
      <w:pPr>
        <w:pStyle w:val="Nivel2"/>
        <w:numPr>
          <w:ilvl w:val="0"/>
          <w:numId w:val="0"/>
        </w:numPr>
        <w:spacing w:before="0" w:after="0" w:line="240" w:lineRule="auto"/>
        <w:rPr>
          <w:sz w:val="24"/>
          <w:szCs w:val="24"/>
        </w:rPr>
      </w:pP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900"/>
        <w:gridCol w:w="946"/>
        <w:gridCol w:w="4252"/>
        <w:gridCol w:w="1591"/>
      </w:tblGrid>
      <w:tr w:rsidR="001F45AE" w:rsidRPr="00C327E6" w14:paraId="607E186D" w14:textId="77777777" w:rsidTr="001F45AE">
        <w:trPr>
          <w:trHeight w:val="315"/>
        </w:trPr>
        <w:tc>
          <w:tcPr>
            <w:tcW w:w="843" w:type="dxa"/>
            <w:shd w:val="clear" w:color="000000" w:fill="000000"/>
            <w:hideMark/>
          </w:tcPr>
          <w:p w14:paraId="0B541C45" w14:textId="77777777" w:rsidR="00C327E6" w:rsidRPr="00C327E6" w:rsidRDefault="00C327E6" w:rsidP="00C327E6">
            <w:pPr>
              <w:rPr>
                <w:rFonts w:ascii="Arial" w:eastAsia="Times New Roman" w:hAnsi="Arial" w:cs="Arial"/>
                <w:b/>
                <w:bCs/>
                <w:color w:val="FFFFFF"/>
              </w:rPr>
            </w:pPr>
            <w:r w:rsidRPr="00C327E6">
              <w:rPr>
                <w:rFonts w:ascii="Arial" w:eastAsia="Times New Roman" w:hAnsi="Arial" w:cs="Arial"/>
                <w:b/>
                <w:bCs/>
                <w:color w:val="FFFFFF"/>
              </w:rPr>
              <w:t>Item</w:t>
            </w:r>
          </w:p>
        </w:tc>
        <w:tc>
          <w:tcPr>
            <w:tcW w:w="900" w:type="dxa"/>
            <w:shd w:val="clear" w:color="000000" w:fill="000000"/>
            <w:hideMark/>
          </w:tcPr>
          <w:p w14:paraId="34CD34F8" w14:textId="77777777" w:rsidR="00C327E6" w:rsidRPr="00C327E6" w:rsidRDefault="00C327E6" w:rsidP="00C327E6">
            <w:pPr>
              <w:rPr>
                <w:rFonts w:ascii="Arial" w:eastAsia="Times New Roman" w:hAnsi="Arial" w:cs="Arial"/>
                <w:b/>
                <w:bCs/>
                <w:color w:val="FFFFFF"/>
              </w:rPr>
            </w:pPr>
            <w:r w:rsidRPr="00C327E6">
              <w:rPr>
                <w:rFonts w:ascii="Arial" w:eastAsia="Times New Roman" w:hAnsi="Arial" w:cs="Arial"/>
                <w:b/>
                <w:bCs/>
                <w:color w:val="FFFFFF"/>
              </w:rPr>
              <w:t>Quant.</w:t>
            </w:r>
          </w:p>
        </w:tc>
        <w:tc>
          <w:tcPr>
            <w:tcW w:w="946" w:type="dxa"/>
            <w:shd w:val="clear" w:color="000000" w:fill="000000"/>
            <w:hideMark/>
          </w:tcPr>
          <w:p w14:paraId="3F75E6E2" w14:textId="77777777" w:rsidR="00C327E6" w:rsidRPr="00C327E6" w:rsidRDefault="00C327E6" w:rsidP="00C327E6">
            <w:pPr>
              <w:rPr>
                <w:rFonts w:ascii="Arial" w:eastAsia="Times New Roman" w:hAnsi="Arial" w:cs="Arial"/>
                <w:b/>
                <w:bCs/>
                <w:color w:val="FFFFFF"/>
              </w:rPr>
            </w:pPr>
            <w:r w:rsidRPr="00C327E6">
              <w:rPr>
                <w:rFonts w:ascii="Arial" w:eastAsia="Times New Roman" w:hAnsi="Arial" w:cs="Arial"/>
                <w:b/>
                <w:bCs/>
                <w:color w:val="FFFFFF"/>
              </w:rPr>
              <w:t>Unid.</w:t>
            </w:r>
          </w:p>
        </w:tc>
        <w:tc>
          <w:tcPr>
            <w:tcW w:w="4252" w:type="dxa"/>
            <w:shd w:val="clear" w:color="000000" w:fill="000000"/>
            <w:hideMark/>
          </w:tcPr>
          <w:p w14:paraId="29274F4F" w14:textId="77777777" w:rsidR="00C327E6" w:rsidRPr="00C327E6" w:rsidRDefault="00C327E6" w:rsidP="001F45AE">
            <w:pPr>
              <w:jc w:val="both"/>
              <w:rPr>
                <w:rFonts w:ascii="Arial" w:eastAsia="Times New Roman" w:hAnsi="Arial" w:cs="Arial"/>
                <w:b/>
                <w:bCs/>
                <w:color w:val="FFFFFF"/>
              </w:rPr>
            </w:pPr>
            <w:r w:rsidRPr="00C327E6">
              <w:rPr>
                <w:rFonts w:ascii="Arial" w:eastAsia="Times New Roman" w:hAnsi="Arial" w:cs="Arial"/>
                <w:b/>
                <w:bCs/>
                <w:color w:val="FFFFFF"/>
              </w:rPr>
              <w:t>Descrição</w:t>
            </w:r>
          </w:p>
        </w:tc>
        <w:tc>
          <w:tcPr>
            <w:tcW w:w="1591" w:type="dxa"/>
            <w:shd w:val="clear" w:color="000000" w:fill="000000"/>
            <w:hideMark/>
          </w:tcPr>
          <w:p w14:paraId="641A500E" w14:textId="77777777" w:rsidR="00C327E6" w:rsidRPr="00C327E6" w:rsidRDefault="00C327E6" w:rsidP="00C327E6">
            <w:pPr>
              <w:rPr>
                <w:rFonts w:ascii="Arial" w:eastAsia="Times New Roman" w:hAnsi="Arial" w:cs="Arial"/>
                <w:b/>
                <w:bCs/>
                <w:color w:val="FFFFFF"/>
              </w:rPr>
            </w:pPr>
            <w:r w:rsidRPr="00C327E6">
              <w:rPr>
                <w:rFonts w:ascii="Arial" w:eastAsia="Times New Roman" w:hAnsi="Arial" w:cs="Arial"/>
                <w:b/>
                <w:bCs/>
                <w:color w:val="FFFFFF"/>
              </w:rPr>
              <w:t xml:space="preserve">Valor </w:t>
            </w:r>
            <w:proofErr w:type="spellStart"/>
            <w:r w:rsidRPr="00C327E6">
              <w:rPr>
                <w:rFonts w:ascii="Arial" w:eastAsia="Times New Roman" w:hAnsi="Arial" w:cs="Arial"/>
                <w:b/>
                <w:bCs/>
                <w:color w:val="FFFFFF"/>
              </w:rPr>
              <w:t>unit</w:t>
            </w:r>
            <w:proofErr w:type="spellEnd"/>
            <w:r w:rsidRPr="00C327E6">
              <w:rPr>
                <w:rFonts w:ascii="Arial" w:eastAsia="Times New Roman" w:hAnsi="Arial" w:cs="Arial"/>
                <w:b/>
                <w:bCs/>
                <w:color w:val="FFFFFF"/>
              </w:rPr>
              <w:t>.</w:t>
            </w:r>
          </w:p>
        </w:tc>
      </w:tr>
      <w:tr w:rsidR="00C327E6" w:rsidRPr="00C327E6" w14:paraId="57E64DB8" w14:textId="77777777" w:rsidTr="001F45AE">
        <w:trPr>
          <w:trHeight w:val="1200"/>
        </w:trPr>
        <w:tc>
          <w:tcPr>
            <w:tcW w:w="843" w:type="dxa"/>
            <w:shd w:val="clear" w:color="auto" w:fill="auto"/>
            <w:hideMark/>
          </w:tcPr>
          <w:p w14:paraId="607C0AA7"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1</w:t>
            </w:r>
          </w:p>
        </w:tc>
        <w:tc>
          <w:tcPr>
            <w:tcW w:w="900" w:type="dxa"/>
            <w:shd w:val="clear" w:color="auto" w:fill="auto"/>
            <w:hideMark/>
          </w:tcPr>
          <w:p w14:paraId="11B18894"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12</w:t>
            </w:r>
          </w:p>
        </w:tc>
        <w:tc>
          <w:tcPr>
            <w:tcW w:w="946" w:type="dxa"/>
            <w:shd w:val="clear" w:color="auto" w:fill="auto"/>
            <w:hideMark/>
          </w:tcPr>
          <w:p w14:paraId="62D15C6C"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Mensal</w:t>
            </w:r>
          </w:p>
        </w:tc>
        <w:tc>
          <w:tcPr>
            <w:tcW w:w="4252" w:type="dxa"/>
            <w:shd w:val="clear" w:color="auto" w:fill="auto"/>
            <w:hideMark/>
          </w:tcPr>
          <w:p w14:paraId="14D38017" w14:textId="77777777" w:rsidR="00C327E6" w:rsidRPr="00C327E6" w:rsidRDefault="00C327E6" w:rsidP="001F45AE">
            <w:pPr>
              <w:jc w:val="both"/>
              <w:rPr>
                <w:rFonts w:ascii="Arial" w:eastAsia="Times New Roman" w:hAnsi="Arial" w:cs="Arial"/>
                <w:color w:val="000000"/>
              </w:rPr>
            </w:pPr>
            <w:r w:rsidRPr="00C327E6">
              <w:rPr>
                <w:rFonts w:ascii="Arial" w:eastAsia="Times New Roman" w:hAnsi="Arial" w:cs="Arial"/>
                <w:color w:val="000000"/>
              </w:rPr>
              <w:t>Contratação de empresa especializada na prestação de serviços de saúde e segurança no trabalho para o município de Bom Retiro.</w:t>
            </w:r>
          </w:p>
        </w:tc>
        <w:tc>
          <w:tcPr>
            <w:tcW w:w="1591" w:type="dxa"/>
            <w:shd w:val="clear" w:color="auto" w:fill="auto"/>
            <w:hideMark/>
          </w:tcPr>
          <w:p w14:paraId="10E5B891"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R$ 2.663,30</w:t>
            </w:r>
          </w:p>
        </w:tc>
      </w:tr>
      <w:tr w:rsidR="00C327E6" w:rsidRPr="00C327E6" w14:paraId="5E08CB8B" w14:textId="77777777" w:rsidTr="001F45AE">
        <w:trPr>
          <w:trHeight w:val="900"/>
        </w:trPr>
        <w:tc>
          <w:tcPr>
            <w:tcW w:w="843" w:type="dxa"/>
            <w:shd w:val="clear" w:color="auto" w:fill="auto"/>
            <w:hideMark/>
          </w:tcPr>
          <w:p w14:paraId="39406AC7"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2</w:t>
            </w:r>
          </w:p>
        </w:tc>
        <w:tc>
          <w:tcPr>
            <w:tcW w:w="900" w:type="dxa"/>
            <w:shd w:val="clear" w:color="auto" w:fill="auto"/>
            <w:hideMark/>
          </w:tcPr>
          <w:p w14:paraId="774D3373"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100</w:t>
            </w:r>
          </w:p>
        </w:tc>
        <w:tc>
          <w:tcPr>
            <w:tcW w:w="946" w:type="dxa"/>
            <w:shd w:val="clear" w:color="auto" w:fill="auto"/>
            <w:hideMark/>
          </w:tcPr>
          <w:p w14:paraId="67BBB6D7"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Unid.</w:t>
            </w:r>
          </w:p>
        </w:tc>
        <w:tc>
          <w:tcPr>
            <w:tcW w:w="4252" w:type="dxa"/>
            <w:shd w:val="clear" w:color="auto" w:fill="auto"/>
            <w:hideMark/>
          </w:tcPr>
          <w:p w14:paraId="27623DE2" w14:textId="77777777" w:rsidR="00C327E6" w:rsidRPr="00C327E6" w:rsidRDefault="00C327E6" w:rsidP="001F45AE">
            <w:pPr>
              <w:jc w:val="both"/>
              <w:rPr>
                <w:rFonts w:ascii="Arial" w:eastAsia="Times New Roman" w:hAnsi="Arial" w:cs="Arial"/>
                <w:color w:val="000000"/>
              </w:rPr>
            </w:pPr>
            <w:r w:rsidRPr="00C327E6">
              <w:rPr>
                <w:rFonts w:ascii="Arial" w:eastAsia="Times New Roman" w:hAnsi="Arial" w:cs="Arial"/>
                <w:color w:val="000000"/>
              </w:rPr>
              <w:t>Elaboração do PPP (Perfil Profissiográfico Previdenciário), conforme demanda e necessidade.</w:t>
            </w:r>
          </w:p>
        </w:tc>
        <w:tc>
          <w:tcPr>
            <w:tcW w:w="1591" w:type="dxa"/>
            <w:shd w:val="clear" w:color="auto" w:fill="auto"/>
            <w:hideMark/>
          </w:tcPr>
          <w:p w14:paraId="7EECD087"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R$ 128,24</w:t>
            </w:r>
          </w:p>
        </w:tc>
      </w:tr>
      <w:tr w:rsidR="00C327E6" w:rsidRPr="00C327E6" w14:paraId="00465500" w14:textId="77777777" w:rsidTr="001F45AE">
        <w:trPr>
          <w:trHeight w:val="1500"/>
        </w:trPr>
        <w:tc>
          <w:tcPr>
            <w:tcW w:w="843" w:type="dxa"/>
            <w:shd w:val="clear" w:color="auto" w:fill="auto"/>
            <w:hideMark/>
          </w:tcPr>
          <w:p w14:paraId="1275811F"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3</w:t>
            </w:r>
          </w:p>
        </w:tc>
        <w:tc>
          <w:tcPr>
            <w:tcW w:w="900" w:type="dxa"/>
            <w:shd w:val="clear" w:color="auto" w:fill="auto"/>
            <w:hideMark/>
          </w:tcPr>
          <w:p w14:paraId="40E72BC6"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500</w:t>
            </w:r>
          </w:p>
        </w:tc>
        <w:tc>
          <w:tcPr>
            <w:tcW w:w="946" w:type="dxa"/>
            <w:shd w:val="clear" w:color="auto" w:fill="auto"/>
            <w:hideMark/>
          </w:tcPr>
          <w:p w14:paraId="7F871687"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Unid.</w:t>
            </w:r>
          </w:p>
        </w:tc>
        <w:tc>
          <w:tcPr>
            <w:tcW w:w="4252" w:type="dxa"/>
            <w:shd w:val="clear" w:color="auto" w:fill="auto"/>
            <w:hideMark/>
          </w:tcPr>
          <w:p w14:paraId="7C7843CF" w14:textId="77777777" w:rsidR="00C327E6" w:rsidRPr="00C327E6" w:rsidRDefault="00C327E6" w:rsidP="001F45AE">
            <w:pPr>
              <w:jc w:val="both"/>
              <w:rPr>
                <w:rFonts w:ascii="Arial" w:eastAsia="Times New Roman" w:hAnsi="Arial" w:cs="Arial"/>
                <w:color w:val="000000"/>
              </w:rPr>
            </w:pPr>
            <w:r w:rsidRPr="00C327E6">
              <w:rPr>
                <w:rFonts w:ascii="Arial" w:eastAsia="Times New Roman" w:hAnsi="Arial" w:cs="Arial"/>
                <w:color w:val="000000"/>
              </w:rPr>
              <w:t xml:space="preserve">Realização de exame médico (admissional, periódico e demissional) conduzido por um único médico perito, especializado na área de medicina do trabalho, realizado no município. </w:t>
            </w:r>
          </w:p>
        </w:tc>
        <w:tc>
          <w:tcPr>
            <w:tcW w:w="1591" w:type="dxa"/>
            <w:shd w:val="clear" w:color="auto" w:fill="auto"/>
            <w:hideMark/>
          </w:tcPr>
          <w:p w14:paraId="2CCE4553"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R$ 68,25</w:t>
            </w:r>
          </w:p>
        </w:tc>
      </w:tr>
      <w:tr w:rsidR="00C327E6" w:rsidRPr="00C327E6" w14:paraId="0D5665A1" w14:textId="77777777" w:rsidTr="001F45AE">
        <w:trPr>
          <w:trHeight w:val="1500"/>
        </w:trPr>
        <w:tc>
          <w:tcPr>
            <w:tcW w:w="843" w:type="dxa"/>
            <w:shd w:val="clear" w:color="auto" w:fill="auto"/>
            <w:hideMark/>
          </w:tcPr>
          <w:p w14:paraId="25379E4B"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4</w:t>
            </w:r>
          </w:p>
        </w:tc>
        <w:tc>
          <w:tcPr>
            <w:tcW w:w="900" w:type="dxa"/>
            <w:shd w:val="clear" w:color="auto" w:fill="auto"/>
            <w:hideMark/>
          </w:tcPr>
          <w:p w14:paraId="61C06D0D"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400</w:t>
            </w:r>
          </w:p>
        </w:tc>
        <w:tc>
          <w:tcPr>
            <w:tcW w:w="946" w:type="dxa"/>
            <w:shd w:val="clear" w:color="auto" w:fill="auto"/>
            <w:hideMark/>
          </w:tcPr>
          <w:p w14:paraId="2E2470BA"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Unid.</w:t>
            </w:r>
          </w:p>
        </w:tc>
        <w:tc>
          <w:tcPr>
            <w:tcW w:w="4252" w:type="dxa"/>
            <w:shd w:val="clear" w:color="auto" w:fill="auto"/>
            <w:hideMark/>
          </w:tcPr>
          <w:p w14:paraId="470563B7" w14:textId="77777777" w:rsidR="00C327E6" w:rsidRPr="00C327E6" w:rsidRDefault="00C327E6" w:rsidP="001F45AE">
            <w:pPr>
              <w:jc w:val="both"/>
              <w:rPr>
                <w:rFonts w:ascii="Arial" w:eastAsia="Times New Roman" w:hAnsi="Arial" w:cs="Arial"/>
                <w:color w:val="000000"/>
              </w:rPr>
            </w:pPr>
            <w:r w:rsidRPr="00C327E6">
              <w:rPr>
                <w:rFonts w:ascii="Arial" w:eastAsia="Times New Roman" w:hAnsi="Arial" w:cs="Arial"/>
                <w:color w:val="000000"/>
              </w:rPr>
              <w:t xml:space="preserve">Realização de exames ocupacionais, hemograma, eletrocardiograma, audiometria, espirometria, EEG, ECG, acuidade visual, demais exames laboratoriais e avaliação psicossocial. </w:t>
            </w:r>
          </w:p>
        </w:tc>
        <w:tc>
          <w:tcPr>
            <w:tcW w:w="1591" w:type="dxa"/>
            <w:shd w:val="clear" w:color="auto" w:fill="auto"/>
            <w:hideMark/>
          </w:tcPr>
          <w:p w14:paraId="34CF3CA5"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R$ 65,35</w:t>
            </w:r>
          </w:p>
        </w:tc>
      </w:tr>
      <w:tr w:rsidR="00C327E6" w:rsidRPr="00C327E6" w14:paraId="4A4F6ED3" w14:textId="77777777" w:rsidTr="001F45AE">
        <w:trPr>
          <w:trHeight w:val="1500"/>
        </w:trPr>
        <w:tc>
          <w:tcPr>
            <w:tcW w:w="843" w:type="dxa"/>
            <w:shd w:val="clear" w:color="auto" w:fill="auto"/>
            <w:hideMark/>
          </w:tcPr>
          <w:p w14:paraId="4685833E"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5</w:t>
            </w:r>
          </w:p>
        </w:tc>
        <w:tc>
          <w:tcPr>
            <w:tcW w:w="900" w:type="dxa"/>
            <w:shd w:val="clear" w:color="auto" w:fill="auto"/>
            <w:hideMark/>
          </w:tcPr>
          <w:p w14:paraId="0B08AC61"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500</w:t>
            </w:r>
          </w:p>
        </w:tc>
        <w:tc>
          <w:tcPr>
            <w:tcW w:w="946" w:type="dxa"/>
            <w:shd w:val="clear" w:color="auto" w:fill="auto"/>
            <w:hideMark/>
          </w:tcPr>
          <w:p w14:paraId="66C9CA52"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Unid.</w:t>
            </w:r>
          </w:p>
        </w:tc>
        <w:tc>
          <w:tcPr>
            <w:tcW w:w="4252" w:type="dxa"/>
            <w:shd w:val="clear" w:color="auto" w:fill="auto"/>
            <w:hideMark/>
          </w:tcPr>
          <w:p w14:paraId="666397C2" w14:textId="77777777" w:rsidR="00C327E6" w:rsidRPr="00C327E6" w:rsidRDefault="00C327E6" w:rsidP="001F45AE">
            <w:pPr>
              <w:jc w:val="both"/>
              <w:rPr>
                <w:rFonts w:ascii="Arial" w:eastAsia="Times New Roman" w:hAnsi="Arial" w:cs="Arial"/>
                <w:color w:val="000000"/>
              </w:rPr>
            </w:pPr>
            <w:r w:rsidRPr="00C327E6">
              <w:rPr>
                <w:rFonts w:ascii="Arial" w:eastAsia="Times New Roman" w:hAnsi="Arial" w:cs="Arial"/>
                <w:color w:val="000000"/>
              </w:rPr>
              <w:t>Realização de perícia médica (readaptação funcional, afastamento médico pessoal ou de familiar) conduzido por um único médico perito, especializado na área de medicina do trabalho.</w:t>
            </w:r>
          </w:p>
        </w:tc>
        <w:tc>
          <w:tcPr>
            <w:tcW w:w="1591" w:type="dxa"/>
            <w:shd w:val="clear" w:color="auto" w:fill="auto"/>
            <w:hideMark/>
          </w:tcPr>
          <w:p w14:paraId="15C1E3DE"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R$ 554,82</w:t>
            </w:r>
          </w:p>
        </w:tc>
      </w:tr>
      <w:tr w:rsidR="00C327E6" w:rsidRPr="00C327E6" w14:paraId="472BE1C1" w14:textId="77777777" w:rsidTr="001F45AE">
        <w:trPr>
          <w:trHeight w:val="2100"/>
        </w:trPr>
        <w:tc>
          <w:tcPr>
            <w:tcW w:w="843" w:type="dxa"/>
            <w:shd w:val="clear" w:color="auto" w:fill="auto"/>
            <w:hideMark/>
          </w:tcPr>
          <w:p w14:paraId="645B70D0"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lastRenderedPageBreak/>
              <w:t>6</w:t>
            </w:r>
          </w:p>
        </w:tc>
        <w:tc>
          <w:tcPr>
            <w:tcW w:w="900" w:type="dxa"/>
            <w:shd w:val="clear" w:color="auto" w:fill="auto"/>
            <w:hideMark/>
          </w:tcPr>
          <w:p w14:paraId="2303C570"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200</w:t>
            </w:r>
          </w:p>
        </w:tc>
        <w:tc>
          <w:tcPr>
            <w:tcW w:w="946" w:type="dxa"/>
            <w:shd w:val="clear" w:color="auto" w:fill="auto"/>
            <w:hideMark/>
          </w:tcPr>
          <w:p w14:paraId="62BA266A"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Unid.</w:t>
            </w:r>
          </w:p>
        </w:tc>
        <w:tc>
          <w:tcPr>
            <w:tcW w:w="4252" w:type="dxa"/>
            <w:shd w:val="clear" w:color="auto" w:fill="auto"/>
            <w:hideMark/>
          </w:tcPr>
          <w:p w14:paraId="1A608A59" w14:textId="77777777" w:rsidR="00C327E6" w:rsidRPr="00C327E6" w:rsidRDefault="00C327E6" w:rsidP="001F45AE">
            <w:pPr>
              <w:jc w:val="both"/>
              <w:rPr>
                <w:rFonts w:ascii="Arial" w:eastAsia="Times New Roman" w:hAnsi="Arial" w:cs="Arial"/>
                <w:color w:val="000000"/>
              </w:rPr>
            </w:pPr>
            <w:r w:rsidRPr="00C327E6">
              <w:rPr>
                <w:rFonts w:ascii="Arial" w:eastAsia="Times New Roman" w:hAnsi="Arial" w:cs="Arial"/>
                <w:color w:val="000000"/>
              </w:rPr>
              <w:t>Realização de Perícia por Junta Médica. A Junta deverá ser composta por no mínimo 03 (três) médicos, sendo: um Médico do Trabalho, um Médico Clínico Geral e um Médico especializado na área específica correspondente à condição afetada do servidor.</w:t>
            </w:r>
          </w:p>
        </w:tc>
        <w:tc>
          <w:tcPr>
            <w:tcW w:w="1591" w:type="dxa"/>
            <w:shd w:val="clear" w:color="auto" w:fill="auto"/>
            <w:hideMark/>
          </w:tcPr>
          <w:p w14:paraId="04A84A02"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R$ 1.601,68</w:t>
            </w:r>
          </w:p>
        </w:tc>
      </w:tr>
      <w:tr w:rsidR="00C327E6" w:rsidRPr="00C327E6" w14:paraId="5CBA2EAC" w14:textId="77777777" w:rsidTr="001F45AE">
        <w:trPr>
          <w:trHeight w:val="1200"/>
        </w:trPr>
        <w:tc>
          <w:tcPr>
            <w:tcW w:w="843" w:type="dxa"/>
            <w:shd w:val="clear" w:color="auto" w:fill="auto"/>
            <w:hideMark/>
          </w:tcPr>
          <w:p w14:paraId="79807756"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7</w:t>
            </w:r>
          </w:p>
        </w:tc>
        <w:tc>
          <w:tcPr>
            <w:tcW w:w="900" w:type="dxa"/>
            <w:shd w:val="clear" w:color="auto" w:fill="auto"/>
            <w:hideMark/>
          </w:tcPr>
          <w:p w14:paraId="506F105B"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300</w:t>
            </w:r>
          </w:p>
        </w:tc>
        <w:tc>
          <w:tcPr>
            <w:tcW w:w="946" w:type="dxa"/>
            <w:shd w:val="clear" w:color="auto" w:fill="auto"/>
            <w:hideMark/>
          </w:tcPr>
          <w:p w14:paraId="4FD36579"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Hora</w:t>
            </w:r>
          </w:p>
        </w:tc>
        <w:tc>
          <w:tcPr>
            <w:tcW w:w="4252" w:type="dxa"/>
            <w:shd w:val="clear" w:color="auto" w:fill="auto"/>
            <w:hideMark/>
          </w:tcPr>
          <w:p w14:paraId="7BE8BACE" w14:textId="77777777" w:rsidR="00C327E6" w:rsidRPr="00C327E6" w:rsidRDefault="00C327E6" w:rsidP="001F45AE">
            <w:pPr>
              <w:jc w:val="both"/>
              <w:rPr>
                <w:rFonts w:ascii="Arial" w:eastAsia="Times New Roman" w:hAnsi="Arial" w:cs="Arial"/>
                <w:color w:val="000000"/>
              </w:rPr>
            </w:pPr>
            <w:r w:rsidRPr="00C327E6">
              <w:rPr>
                <w:rFonts w:ascii="Arial" w:eastAsia="Times New Roman" w:hAnsi="Arial" w:cs="Arial"/>
                <w:color w:val="000000"/>
              </w:rPr>
              <w:t>Serviço de assessoria, emissão de laudos, relatórios, capacitação e treinamento, em Engenharia, Segurança do Trabalho ou Normas Regulamentadoras.</w:t>
            </w:r>
          </w:p>
        </w:tc>
        <w:tc>
          <w:tcPr>
            <w:tcW w:w="1591" w:type="dxa"/>
            <w:shd w:val="clear" w:color="auto" w:fill="auto"/>
            <w:hideMark/>
          </w:tcPr>
          <w:p w14:paraId="2A536799" w14:textId="77777777" w:rsidR="00C327E6" w:rsidRPr="00C327E6" w:rsidRDefault="00C327E6" w:rsidP="00C327E6">
            <w:pPr>
              <w:rPr>
                <w:rFonts w:ascii="Arial" w:eastAsia="Times New Roman" w:hAnsi="Arial" w:cs="Arial"/>
                <w:color w:val="000000"/>
              </w:rPr>
            </w:pPr>
            <w:r w:rsidRPr="00C327E6">
              <w:rPr>
                <w:rFonts w:ascii="Arial" w:eastAsia="Times New Roman" w:hAnsi="Arial" w:cs="Arial"/>
                <w:color w:val="000000"/>
              </w:rPr>
              <w:t>R$ 85,95</w:t>
            </w:r>
          </w:p>
        </w:tc>
      </w:tr>
    </w:tbl>
    <w:p w14:paraId="6D9D715F" w14:textId="77777777" w:rsidR="00C327E6" w:rsidRDefault="00C327E6" w:rsidP="00C327E6">
      <w:pPr>
        <w:pStyle w:val="Nivel2"/>
        <w:numPr>
          <w:ilvl w:val="0"/>
          <w:numId w:val="0"/>
        </w:numPr>
        <w:spacing w:before="0" w:after="0" w:line="240" w:lineRule="auto"/>
        <w:rPr>
          <w:sz w:val="24"/>
          <w:szCs w:val="24"/>
        </w:rPr>
      </w:pPr>
    </w:p>
    <w:p w14:paraId="4C133123" w14:textId="77777777" w:rsidR="00C327E6" w:rsidRPr="00C327E6" w:rsidRDefault="00C327E6" w:rsidP="00C327E6">
      <w:pPr>
        <w:pStyle w:val="Nivel2"/>
        <w:spacing w:before="0" w:after="0" w:line="240" w:lineRule="auto"/>
        <w:ind w:left="0" w:hanging="7"/>
        <w:rPr>
          <w:sz w:val="24"/>
          <w:szCs w:val="24"/>
        </w:rPr>
      </w:pPr>
      <w:r w:rsidRPr="00C327E6">
        <w:rPr>
          <w:sz w:val="24"/>
          <w:szCs w:val="24"/>
        </w:rPr>
        <w:t>Estão inclusos no Item 01:</w:t>
      </w:r>
    </w:p>
    <w:p w14:paraId="1750EDA6" w14:textId="77777777" w:rsidR="00C327E6" w:rsidRPr="00C327E6" w:rsidRDefault="00C327E6" w:rsidP="00C327E6">
      <w:pPr>
        <w:pStyle w:val="Nivel3"/>
        <w:spacing w:before="0" w:after="0" w:line="240" w:lineRule="auto"/>
        <w:ind w:left="0" w:firstLine="0"/>
        <w:rPr>
          <w:sz w:val="24"/>
        </w:rPr>
      </w:pPr>
      <w:r w:rsidRPr="00C327E6">
        <w:rPr>
          <w:sz w:val="24"/>
        </w:rPr>
        <w:t>Elaboração de LTCAT/ PCMSO/ PGR/ GRO/ AET (Análise Ergonômica do Trabalho) e Laudo de insalubridade e periculosidade conforme NR9, NR15, NR16 e Decreto 3.048/99 da previdência social com as seguintes avaliações:</w:t>
      </w:r>
    </w:p>
    <w:p w14:paraId="16B9BC4B" w14:textId="77777777" w:rsidR="00C327E6" w:rsidRDefault="00C327E6" w:rsidP="00C327E6">
      <w:pPr>
        <w:pStyle w:val="Nivel2"/>
        <w:numPr>
          <w:ilvl w:val="0"/>
          <w:numId w:val="8"/>
        </w:numPr>
        <w:spacing w:before="0" w:after="0" w:line="240" w:lineRule="auto"/>
        <w:ind w:left="0" w:hanging="11"/>
        <w:rPr>
          <w:sz w:val="24"/>
          <w:szCs w:val="24"/>
        </w:rPr>
      </w:pPr>
      <w:r w:rsidRPr="00C327E6">
        <w:rPr>
          <w:sz w:val="24"/>
          <w:szCs w:val="24"/>
        </w:rPr>
        <w:t xml:space="preserve">Avaliação de ruído conforme NHO 01 Norma de higiene ocupacional. </w:t>
      </w:r>
      <w:r>
        <w:rPr>
          <w:sz w:val="24"/>
          <w:szCs w:val="24"/>
        </w:rPr>
        <w:t>P</w:t>
      </w:r>
      <w:r w:rsidRPr="00C327E6">
        <w:rPr>
          <w:sz w:val="24"/>
          <w:szCs w:val="24"/>
        </w:rPr>
        <w:t>rocedimento técnico: avaliação da exposição ocupacional ao ruído;</w:t>
      </w:r>
    </w:p>
    <w:p w14:paraId="6E794B8E" w14:textId="77777777" w:rsidR="00C327E6" w:rsidRDefault="00C327E6" w:rsidP="00C327E6">
      <w:pPr>
        <w:pStyle w:val="Nivel2"/>
        <w:numPr>
          <w:ilvl w:val="0"/>
          <w:numId w:val="8"/>
        </w:numPr>
        <w:spacing w:before="0" w:after="0" w:line="240" w:lineRule="auto"/>
        <w:ind w:left="0" w:hanging="7"/>
        <w:rPr>
          <w:sz w:val="24"/>
          <w:szCs w:val="24"/>
        </w:rPr>
      </w:pPr>
      <w:r w:rsidRPr="00C327E6">
        <w:rPr>
          <w:sz w:val="24"/>
          <w:szCs w:val="24"/>
        </w:rPr>
        <w:t>Avaliação de vibração conforme NHO 09 Norma de higiene ocupacional. Procedimento técnico: avaliação da exposição ocupacional a vibrações de corpo inteiro e NHO 10, avaliação da exposição ocupacional a vibração de mãos e braços;</w:t>
      </w:r>
    </w:p>
    <w:p w14:paraId="3E547D46" w14:textId="77777777" w:rsidR="00C327E6" w:rsidRDefault="00C327E6" w:rsidP="00C327E6">
      <w:pPr>
        <w:pStyle w:val="Nivel2"/>
        <w:numPr>
          <w:ilvl w:val="0"/>
          <w:numId w:val="8"/>
        </w:numPr>
        <w:spacing w:before="0" w:after="0" w:line="240" w:lineRule="auto"/>
        <w:ind w:left="0" w:hanging="7"/>
        <w:rPr>
          <w:sz w:val="24"/>
          <w:szCs w:val="24"/>
        </w:rPr>
      </w:pPr>
      <w:r w:rsidRPr="00C327E6">
        <w:rPr>
          <w:sz w:val="24"/>
          <w:szCs w:val="24"/>
        </w:rPr>
        <w:t>Avaliação de calor conforme NHO 06 Norma de higiene ocupacional. Procedimento técnico: avaliação da exposição ocupacional ao calor.</w:t>
      </w:r>
    </w:p>
    <w:p w14:paraId="4A56B57B" w14:textId="77777777" w:rsidR="00C327E6" w:rsidRPr="00C327E6" w:rsidRDefault="00C327E6" w:rsidP="00C327E6">
      <w:pPr>
        <w:pStyle w:val="Nivel2"/>
        <w:numPr>
          <w:ilvl w:val="0"/>
          <w:numId w:val="8"/>
        </w:numPr>
        <w:spacing w:before="0" w:after="0" w:line="240" w:lineRule="auto"/>
        <w:ind w:left="0" w:hanging="7"/>
        <w:rPr>
          <w:sz w:val="24"/>
          <w:szCs w:val="24"/>
        </w:rPr>
      </w:pPr>
      <w:r w:rsidRPr="00C327E6">
        <w:rPr>
          <w:sz w:val="24"/>
          <w:szCs w:val="24"/>
        </w:rPr>
        <w:t xml:space="preserve">Avaliação qualitativa dos riscos químicos através das </w:t>
      </w:r>
      <w:proofErr w:type="spellStart"/>
      <w:r w:rsidRPr="00C327E6">
        <w:rPr>
          <w:sz w:val="24"/>
          <w:szCs w:val="24"/>
        </w:rPr>
        <w:t>FISPQs</w:t>
      </w:r>
      <w:proofErr w:type="spellEnd"/>
      <w:r w:rsidRPr="00C327E6">
        <w:rPr>
          <w:sz w:val="24"/>
          <w:szCs w:val="24"/>
        </w:rPr>
        <w:t xml:space="preserve"> e relatório das análises químicas quantitativas necessárias conforme vistorias. (Não inclui medições de produtos químicos);</w:t>
      </w:r>
    </w:p>
    <w:p w14:paraId="7B7CFB5C" w14:textId="77777777" w:rsidR="00C327E6" w:rsidRPr="00C327E6" w:rsidRDefault="00C327E6" w:rsidP="00C327E6">
      <w:pPr>
        <w:pStyle w:val="Nivel3"/>
        <w:spacing w:before="0" w:after="0" w:line="240" w:lineRule="auto"/>
        <w:ind w:left="0" w:hanging="7"/>
        <w:rPr>
          <w:sz w:val="32"/>
          <w:szCs w:val="24"/>
        </w:rPr>
      </w:pPr>
      <w:r w:rsidRPr="00C327E6">
        <w:rPr>
          <w:sz w:val="24"/>
        </w:rPr>
        <w:t xml:space="preserve">Ficha de controle de entrega de EPIs eletrônica. </w:t>
      </w:r>
    </w:p>
    <w:p w14:paraId="04C3E3CC" w14:textId="77777777" w:rsidR="00C327E6" w:rsidRDefault="00C327E6" w:rsidP="00C327E6">
      <w:pPr>
        <w:pStyle w:val="Nivel3"/>
        <w:spacing w:before="0" w:after="0" w:line="240" w:lineRule="auto"/>
        <w:ind w:left="0" w:hanging="7"/>
        <w:rPr>
          <w:sz w:val="24"/>
          <w:szCs w:val="24"/>
        </w:rPr>
      </w:pPr>
      <w:r w:rsidRPr="00C327E6">
        <w:rPr>
          <w:sz w:val="24"/>
          <w:szCs w:val="24"/>
        </w:rPr>
        <w:t>Acompanhamento e auxilio em defesa de processos judiciais trabalhistas.</w:t>
      </w:r>
    </w:p>
    <w:p w14:paraId="6A06C7D2" w14:textId="77777777" w:rsidR="00C327E6" w:rsidRDefault="00C327E6" w:rsidP="00C327E6">
      <w:pPr>
        <w:pStyle w:val="Nivel3"/>
        <w:spacing w:before="0" w:after="0" w:line="240" w:lineRule="auto"/>
        <w:ind w:left="0" w:hanging="7"/>
        <w:rPr>
          <w:sz w:val="24"/>
          <w:szCs w:val="24"/>
        </w:rPr>
      </w:pPr>
      <w:r w:rsidRPr="00C327E6">
        <w:rPr>
          <w:sz w:val="24"/>
          <w:szCs w:val="24"/>
        </w:rPr>
        <w:t>Relatório anual do FAP.</w:t>
      </w:r>
    </w:p>
    <w:p w14:paraId="212CC4C4" w14:textId="77777777" w:rsidR="00C327E6" w:rsidRDefault="00C327E6" w:rsidP="00C327E6">
      <w:pPr>
        <w:pStyle w:val="Nivel3"/>
        <w:spacing w:before="0" w:after="0" w:line="240" w:lineRule="auto"/>
        <w:ind w:left="0" w:hanging="7"/>
        <w:rPr>
          <w:sz w:val="24"/>
          <w:szCs w:val="24"/>
        </w:rPr>
      </w:pPr>
      <w:r w:rsidRPr="00C327E6">
        <w:rPr>
          <w:sz w:val="24"/>
          <w:szCs w:val="24"/>
        </w:rPr>
        <w:t>Emissão de relatórios e controles de vencimentos de exames.</w:t>
      </w:r>
    </w:p>
    <w:p w14:paraId="4D85683F" w14:textId="77777777" w:rsidR="00C327E6" w:rsidRDefault="00C327E6" w:rsidP="00C327E6">
      <w:pPr>
        <w:pStyle w:val="Nivel3"/>
        <w:spacing w:before="0" w:after="0" w:line="240" w:lineRule="auto"/>
        <w:ind w:left="0" w:hanging="7"/>
        <w:rPr>
          <w:sz w:val="24"/>
          <w:szCs w:val="24"/>
        </w:rPr>
      </w:pPr>
      <w:r w:rsidRPr="00C327E6">
        <w:rPr>
          <w:sz w:val="24"/>
          <w:szCs w:val="24"/>
        </w:rPr>
        <w:t>Emissão de relatórios e controles de vencimentos de EPIs.</w:t>
      </w:r>
    </w:p>
    <w:p w14:paraId="11FD18F3" w14:textId="77777777" w:rsidR="00C327E6" w:rsidRDefault="00C327E6" w:rsidP="00C327E6">
      <w:pPr>
        <w:pStyle w:val="Nivel3"/>
        <w:spacing w:before="0" w:after="0" w:line="240" w:lineRule="auto"/>
        <w:ind w:left="0" w:hanging="7"/>
        <w:rPr>
          <w:sz w:val="24"/>
          <w:szCs w:val="24"/>
        </w:rPr>
      </w:pPr>
      <w:r w:rsidRPr="00C327E6">
        <w:rPr>
          <w:sz w:val="24"/>
          <w:szCs w:val="24"/>
        </w:rPr>
        <w:t>Processo eleitoral da CIPA e Curso de CIPA (se necessário);</w:t>
      </w:r>
    </w:p>
    <w:p w14:paraId="35B2D082" w14:textId="77777777" w:rsidR="00C327E6" w:rsidRDefault="00C327E6" w:rsidP="00C327E6">
      <w:pPr>
        <w:pStyle w:val="Nivel3"/>
        <w:spacing w:before="0" w:after="0" w:line="240" w:lineRule="auto"/>
        <w:ind w:left="0" w:hanging="7"/>
        <w:rPr>
          <w:sz w:val="24"/>
          <w:szCs w:val="24"/>
        </w:rPr>
      </w:pPr>
      <w:r w:rsidRPr="00C327E6">
        <w:rPr>
          <w:sz w:val="24"/>
          <w:szCs w:val="24"/>
        </w:rPr>
        <w:t xml:space="preserve">No mínimo 2 visitas mensais, </w:t>
      </w:r>
      <w:r>
        <w:rPr>
          <w:sz w:val="24"/>
          <w:szCs w:val="24"/>
        </w:rPr>
        <w:t xml:space="preserve">de forma presencial, </w:t>
      </w:r>
      <w:r w:rsidRPr="00C327E6">
        <w:rPr>
          <w:sz w:val="24"/>
          <w:szCs w:val="24"/>
        </w:rPr>
        <w:t>ou conforme solicitação da Administração Pública;</w:t>
      </w:r>
      <w:r>
        <w:rPr>
          <w:sz w:val="24"/>
          <w:szCs w:val="24"/>
        </w:rPr>
        <w:t xml:space="preserve"> </w:t>
      </w:r>
    </w:p>
    <w:p w14:paraId="27F5E7D7" w14:textId="77777777" w:rsidR="00C327E6" w:rsidRPr="00C327E6" w:rsidRDefault="00C327E6" w:rsidP="00C327E6">
      <w:pPr>
        <w:pStyle w:val="Nivel3"/>
        <w:numPr>
          <w:ilvl w:val="0"/>
          <w:numId w:val="0"/>
        </w:numPr>
        <w:spacing w:before="0" w:after="0" w:line="240" w:lineRule="auto"/>
        <w:rPr>
          <w:sz w:val="24"/>
          <w:szCs w:val="24"/>
        </w:rPr>
      </w:pPr>
      <w:r w:rsidRPr="00C327E6">
        <w:rPr>
          <w:sz w:val="24"/>
        </w:rPr>
        <w:t xml:space="preserve">SERVIÇOS PRESTADOS PARA E-SOCIAL: </w:t>
      </w:r>
    </w:p>
    <w:p w14:paraId="1FCBEA11" w14:textId="77777777" w:rsidR="00C327E6" w:rsidRDefault="00C327E6" w:rsidP="00C327E6">
      <w:pPr>
        <w:pStyle w:val="Nivel3"/>
        <w:spacing w:before="0" w:after="0" w:line="240" w:lineRule="auto"/>
        <w:ind w:left="0" w:hanging="7"/>
        <w:rPr>
          <w:sz w:val="24"/>
          <w:szCs w:val="24"/>
        </w:rPr>
      </w:pPr>
      <w:r w:rsidRPr="00C327E6">
        <w:rPr>
          <w:sz w:val="24"/>
          <w:szCs w:val="24"/>
        </w:rPr>
        <w:t>Treinamentos para implantação de software de gestão ocupacional. Alimentação de dados no sistema de gestão ocupacional e preparação para atender os eventos de SST no e-Social;</w:t>
      </w:r>
      <w:r>
        <w:rPr>
          <w:sz w:val="24"/>
          <w:szCs w:val="24"/>
        </w:rPr>
        <w:t xml:space="preserve"> </w:t>
      </w:r>
    </w:p>
    <w:p w14:paraId="6CDF422C" w14:textId="77777777" w:rsidR="00C327E6" w:rsidRPr="00C327E6" w:rsidRDefault="00C327E6" w:rsidP="00C327E6">
      <w:pPr>
        <w:pStyle w:val="Nivel3"/>
        <w:spacing w:before="0" w:after="0" w:line="240" w:lineRule="auto"/>
        <w:ind w:left="0" w:hanging="7"/>
        <w:rPr>
          <w:sz w:val="24"/>
          <w:szCs w:val="24"/>
        </w:rPr>
      </w:pPr>
      <w:r w:rsidRPr="00C327E6">
        <w:rPr>
          <w:sz w:val="24"/>
          <w:szCs w:val="24"/>
        </w:rPr>
        <w:t>Geração de dados no formato XML e envia-los diretamente ao Governo Federal para atender ao e-Social de forma completa no que se refere aos eventos S-2210, S-2220 e S-2240 (Eventos de SST).</w:t>
      </w:r>
    </w:p>
    <w:p w14:paraId="4BFA946F" w14:textId="77777777" w:rsidR="0037006D" w:rsidRPr="008B0B12" w:rsidRDefault="0037006D" w:rsidP="00C327E6">
      <w:pPr>
        <w:pStyle w:val="Nvel2-Red"/>
        <w:spacing w:before="0" w:after="0" w:line="240" w:lineRule="auto"/>
        <w:ind w:left="0" w:hanging="7"/>
        <w:rPr>
          <w:color w:val="auto"/>
          <w:sz w:val="24"/>
          <w:szCs w:val="24"/>
        </w:rPr>
      </w:pPr>
      <w:r w:rsidRPr="008B0B12">
        <w:rPr>
          <w:i w:val="0"/>
          <w:iCs w:val="0"/>
          <w:color w:val="auto"/>
          <w:sz w:val="24"/>
          <w:szCs w:val="24"/>
        </w:rPr>
        <w:t>O prazo de vigência da contratação é de no máximo de 5 anos contados da assinatura do contrato, prorrogável por até 10 anos, na forma dos artigos 106 e 107 da Lei n° 14.133, de 2021.</w:t>
      </w:r>
    </w:p>
    <w:p w14:paraId="671D494D" w14:textId="77777777" w:rsidR="0037006D" w:rsidRPr="00781976" w:rsidRDefault="0037006D" w:rsidP="00C327E6">
      <w:pPr>
        <w:pStyle w:val="Nvel3-R"/>
        <w:spacing w:before="0" w:after="0" w:line="240" w:lineRule="auto"/>
        <w:ind w:left="0" w:firstLine="0"/>
        <w:rPr>
          <w:i w:val="0"/>
          <w:iCs w:val="0"/>
          <w:sz w:val="24"/>
          <w:szCs w:val="24"/>
        </w:rPr>
      </w:pPr>
      <w:r w:rsidRPr="001F45AE">
        <w:rPr>
          <w:i w:val="0"/>
          <w:iCs w:val="0"/>
          <w:color w:val="auto"/>
          <w:sz w:val="24"/>
          <w:szCs w:val="24"/>
        </w:rPr>
        <w:t xml:space="preserve">A prestação do serviço é enquadrada como continuada tendo em vista que </w:t>
      </w:r>
      <w:r w:rsidR="00C327E6" w:rsidRPr="001F45AE">
        <w:rPr>
          <w:i w:val="0"/>
          <w:iCs w:val="0"/>
          <w:color w:val="auto"/>
          <w:sz w:val="24"/>
          <w:szCs w:val="24"/>
        </w:rPr>
        <w:t>a análise e elaboração de laudos de segurança do trabalho, são de extrema importância</w:t>
      </w:r>
      <w:r w:rsidRPr="001F45AE">
        <w:rPr>
          <w:i w:val="0"/>
          <w:iCs w:val="0"/>
          <w:color w:val="auto"/>
          <w:sz w:val="24"/>
          <w:szCs w:val="24"/>
        </w:rPr>
        <w:t xml:space="preserve">, sendo a vigência plurianual mais vantajosa considerando </w:t>
      </w:r>
      <w:r w:rsidR="00C327E6" w:rsidRPr="001F45AE">
        <w:rPr>
          <w:i w:val="0"/>
          <w:iCs w:val="0"/>
          <w:color w:val="auto"/>
          <w:sz w:val="24"/>
          <w:szCs w:val="24"/>
        </w:rPr>
        <w:t xml:space="preserve">que como há a necessidade de recontratação, a manutenção do contrato já existente evita </w:t>
      </w:r>
      <w:r w:rsidR="00C327E6" w:rsidRPr="0096526A">
        <w:rPr>
          <w:i w:val="0"/>
          <w:iCs w:val="0"/>
          <w:color w:val="auto"/>
          <w:sz w:val="24"/>
          <w:szCs w:val="24"/>
        </w:rPr>
        <w:t>gastos com valores de publicação</w:t>
      </w:r>
      <w:r w:rsidRPr="00781976">
        <w:rPr>
          <w:i w:val="0"/>
          <w:iCs w:val="0"/>
          <w:sz w:val="24"/>
          <w:szCs w:val="24"/>
        </w:rPr>
        <w:t>.</w:t>
      </w:r>
    </w:p>
    <w:p w14:paraId="69920D26" w14:textId="77777777" w:rsidR="0037006D" w:rsidRPr="00732EC9" w:rsidRDefault="0037006D" w:rsidP="00C327E6">
      <w:pPr>
        <w:pStyle w:val="Nivel2"/>
        <w:spacing w:before="0" w:after="0" w:line="240" w:lineRule="auto"/>
        <w:ind w:left="0" w:firstLine="0"/>
        <w:rPr>
          <w:sz w:val="24"/>
          <w:szCs w:val="24"/>
        </w:rPr>
      </w:pPr>
      <w:r w:rsidRPr="00732EC9">
        <w:rPr>
          <w:sz w:val="24"/>
          <w:szCs w:val="24"/>
        </w:rPr>
        <w:t>O contrato oferece maior detalhamento das regras que serão aplicadas em relação à vigência da contratação.</w:t>
      </w:r>
    </w:p>
    <w:p w14:paraId="230F6683" w14:textId="77777777" w:rsidR="0037006D" w:rsidRPr="00732EC9" w:rsidRDefault="0037006D" w:rsidP="0037006D">
      <w:pPr>
        <w:pStyle w:val="Nivel2"/>
        <w:numPr>
          <w:ilvl w:val="0"/>
          <w:numId w:val="0"/>
        </w:numPr>
        <w:spacing w:before="0" w:after="0" w:line="240" w:lineRule="auto"/>
        <w:rPr>
          <w:sz w:val="24"/>
          <w:szCs w:val="24"/>
        </w:rPr>
      </w:pPr>
    </w:p>
    <w:p w14:paraId="20DC8529" w14:textId="77777777" w:rsidR="0037006D" w:rsidRPr="00732EC9" w:rsidRDefault="0037006D" w:rsidP="0037006D">
      <w:pPr>
        <w:pStyle w:val="Nivel01"/>
        <w:spacing w:before="0"/>
        <w:ind w:left="0" w:firstLine="0"/>
        <w:jc w:val="left"/>
        <w:rPr>
          <w:sz w:val="24"/>
          <w:szCs w:val="24"/>
        </w:rPr>
      </w:pPr>
      <w:bookmarkStart w:id="2" w:name="_Toc147910074"/>
      <w:r w:rsidRPr="00732EC9">
        <w:rPr>
          <w:sz w:val="24"/>
          <w:szCs w:val="24"/>
        </w:rPr>
        <w:t>FUNDAMENTAÇÃO E DESCRIÇÃO DA NECESSIDADE DA CONTRATAÇÃO</w:t>
      </w:r>
      <w:bookmarkEnd w:id="2"/>
    </w:p>
    <w:p w14:paraId="46ED3A01" w14:textId="77777777" w:rsidR="0037006D" w:rsidRPr="00732EC9" w:rsidRDefault="0037006D" w:rsidP="0037006D">
      <w:pPr>
        <w:rPr>
          <w:rFonts w:ascii="Arial" w:hAnsi="Arial" w:cs="Arial"/>
        </w:rPr>
      </w:pPr>
    </w:p>
    <w:p w14:paraId="15D7167A" w14:textId="77777777" w:rsidR="0037006D" w:rsidRPr="008B0B12" w:rsidRDefault="0037006D" w:rsidP="0037006D">
      <w:pPr>
        <w:pStyle w:val="Nivel2"/>
        <w:spacing w:before="0" w:after="0" w:line="240" w:lineRule="auto"/>
        <w:ind w:left="0" w:firstLine="0"/>
        <w:rPr>
          <w:sz w:val="24"/>
          <w:szCs w:val="24"/>
        </w:rPr>
      </w:pPr>
      <w:r w:rsidRPr="00732EC9">
        <w:rPr>
          <w:sz w:val="24"/>
          <w:szCs w:val="24"/>
        </w:rPr>
        <w:t>A Fundamentação da Contratação e de seus quantitativos encontra-se pormenorizada em Tópico específico dos Estudos Técnicos Preliminares, apêndice deste Termo de Referência.</w:t>
      </w:r>
    </w:p>
    <w:p w14:paraId="7785FF30" w14:textId="77777777" w:rsidR="0037006D" w:rsidRPr="003E3BB7" w:rsidRDefault="00C327E6" w:rsidP="0037006D">
      <w:pPr>
        <w:pStyle w:val="Nivel2"/>
        <w:numPr>
          <w:ilvl w:val="0"/>
          <w:numId w:val="4"/>
        </w:numPr>
        <w:spacing w:before="0" w:after="0" w:line="240" w:lineRule="auto"/>
        <w:ind w:left="0" w:firstLine="0"/>
        <w:contextualSpacing/>
        <w:rPr>
          <w:color w:val="auto"/>
          <w:sz w:val="24"/>
          <w:szCs w:val="24"/>
        </w:rPr>
      </w:pPr>
      <w:r>
        <w:rPr>
          <w:color w:val="auto"/>
          <w:sz w:val="24"/>
          <w:szCs w:val="24"/>
        </w:rPr>
        <w:t>O objeto da contratação</w:t>
      </w:r>
      <w:r w:rsidR="0037006D" w:rsidRPr="003E3BB7">
        <w:rPr>
          <w:color w:val="auto"/>
          <w:sz w:val="24"/>
          <w:szCs w:val="24"/>
        </w:rPr>
        <w:t xml:space="preserve"> está previsto no Plano de Contratações Anual;</w:t>
      </w:r>
    </w:p>
    <w:p w14:paraId="6A9BCF78" w14:textId="77777777" w:rsidR="0037006D" w:rsidRPr="00732EC9" w:rsidRDefault="0037006D" w:rsidP="0037006D">
      <w:pPr>
        <w:pStyle w:val="Nivel3"/>
        <w:numPr>
          <w:ilvl w:val="0"/>
          <w:numId w:val="0"/>
        </w:numPr>
        <w:spacing w:before="0" w:after="0" w:line="240" w:lineRule="auto"/>
        <w:contextualSpacing/>
        <w:rPr>
          <w:sz w:val="24"/>
          <w:szCs w:val="24"/>
          <w:highlight w:val="yellow"/>
        </w:rPr>
      </w:pPr>
    </w:p>
    <w:p w14:paraId="76731252" w14:textId="77777777" w:rsidR="0037006D" w:rsidRPr="00732EC9" w:rsidRDefault="0037006D" w:rsidP="0037006D">
      <w:pPr>
        <w:rPr>
          <w:rFonts w:ascii="Arial" w:hAnsi="Arial" w:cs="Arial"/>
        </w:rPr>
      </w:pPr>
    </w:p>
    <w:p w14:paraId="3792CAED" w14:textId="77777777" w:rsidR="0037006D" w:rsidRPr="00732EC9" w:rsidRDefault="0037006D" w:rsidP="0037006D">
      <w:pPr>
        <w:pStyle w:val="Nivel01"/>
        <w:spacing w:before="0"/>
        <w:ind w:left="0" w:firstLine="0"/>
        <w:jc w:val="left"/>
        <w:rPr>
          <w:sz w:val="24"/>
          <w:szCs w:val="24"/>
        </w:rPr>
      </w:pPr>
      <w:bookmarkStart w:id="3" w:name="_Toc147910075"/>
      <w:r w:rsidRPr="00732EC9">
        <w:rPr>
          <w:sz w:val="24"/>
          <w:szCs w:val="24"/>
        </w:rPr>
        <w:t>MODELO DE EXECUÇÃO DO OBJETO</w:t>
      </w:r>
      <w:bookmarkEnd w:id="3"/>
    </w:p>
    <w:p w14:paraId="157FB8BF" w14:textId="77777777" w:rsidR="0037006D" w:rsidRPr="00732EC9" w:rsidRDefault="0037006D" w:rsidP="0037006D">
      <w:pPr>
        <w:rPr>
          <w:rFonts w:ascii="Arial" w:hAnsi="Arial" w:cs="Arial"/>
        </w:rPr>
      </w:pPr>
    </w:p>
    <w:p w14:paraId="5FDF3846" w14:textId="77777777" w:rsidR="0037006D" w:rsidRPr="00913077" w:rsidRDefault="0037006D" w:rsidP="0037006D">
      <w:pPr>
        <w:pStyle w:val="Nvel2-Red"/>
        <w:spacing w:before="0" w:after="0" w:line="240" w:lineRule="auto"/>
        <w:ind w:left="0" w:firstLine="0"/>
        <w:rPr>
          <w:i w:val="0"/>
          <w:iCs w:val="0"/>
          <w:color w:val="auto"/>
          <w:sz w:val="24"/>
          <w:szCs w:val="24"/>
        </w:rPr>
      </w:pPr>
      <w:bookmarkStart w:id="4" w:name="_Hlk147909232"/>
      <w:r w:rsidRPr="00913077">
        <w:rPr>
          <w:i w:val="0"/>
          <w:iCs w:val="0"/>
          <w:color w:val="auto"/>
          <w:sz w:val="24"/>
          <w:szCs w:val="24"/>
        </w:rPr>
        <w:t xml:space="preserve">O prazo de </w:t>
      </w:r>
      <w:r>
        <w:rPr>
          <w:i w:val="0"/>
          <w:iCs w:val="0"/>
          <w:color w:val="auto"/>
          <w:sz w:val="24"/>
          <w:szCs w:val="24"/>
        </w:rPr>
        <w:t>prestação dos serviços</w:t>
      </w:r>
      <w:r w:rsidRPr="00913077">
        <w:rPr>
          <w:i w:val="0"/>
          <w:iCs w:val="0"/>
          <w:color w:val="auto"/>
          <w:sz w:val="24"/>
          <w:szCs w:val="24"/>
        </w:rPr>
        <w:t xml:space="preserve"> é de </w:t>
      </w:r>
      <w:r w:rsidR="00C327E6">
        <w:rPr>
          <w:i w:val="0"/>
          <w:iCs w:val="0"/>
          <w:color w:val="auto"/>
          <w:sz w:val="24"/>
          <w:szCs w:val="24"/>
        </w:rPr>
        <w:t>30</w:t>
      </w:r>
      <w:r w:rsidRPr="00913077">
        <w:rPr>
          <w:i w:val="0"/>
          <w:iCs w:val="0"/>
          <w:color w:val="auto"/>
          <w:sz w:val="24"/>
          <w:szCs w:val="24"/>
        </w:rPr>
        <w:t xml:space="preserve"> dias, contados do</w:t>
      </w:r>
      <w:r>
        <w:rPr>
          <w:i w:val="0"/>
          <w:iCs w:val="0"/>
          <w:color w:val="auto"/>
          <w:sz w:val="24"/>
          <w:szCs w:val="24"/>
        </w:rPr>
        <w:t xml:space="preserve"> recebimento da autorização de fornecimento.</w:t>
      </w:r>
      <w:bookmarkEnd w:id="4"/>
      <w:r w:rsidRPr="00913077">
        <w:rPr>
          <w:i w:val="0"/>
          <w:iCs w:val="0"/>
          <w:color w:val="auto"/>
          <w:sz w:val="24"/>
          <w:szCs w:val="24"/>
        </w:rPr>
        <w:t xml:space="preserve"> </w:t>
      </w:r>
    </w:p>
    <w:p w14:paraId="117EBAD0" w14:textId="77777777" w:rsidR="0037006D" w:rsidRPr="00913077" w:rsidRDefault="0037006D" w:rsidP="0037006D">
      <w:pPr>
        <w:pStyle w:val="Nvel2-Red"/>
        <w:spacing w:before="0" w:after="0" w:line="240" w:lineRule="auto"/>
        <w:ind w:left="0" w:firstLine="0"/>
        <w:rPr>
          <w:i w:val="0"/>
          <w:iCs w:val="0"/>
          <w:color w:val="auto"/>
          <w:sz w:val="24"/>
          <w:szCs w:val="24"/>
        </w:rPr>
      </w:pPr>
      <w:r w:rsidRPr="00913077">
        <w:rPr>
          <w:i w:val="0"/>
          <w:iCs w:val="0"/>
          <w:color w:val="auto"/>
          <w:sz w:val="24"/>
          <w:szCs w:val="24"/>
        </w:rPr>
        <w:t xml:space="preserve">Caso não seja possível </w:t>
      </w:r>
      <w:r>
        <w:rPr>
          <w:i w:val="0"/>
          <w:iCs w:val="0"/>
          <w:color w:val="auto"/>
          <w:sz w:val="24"/>
          <w:szCs w:val="24"/>
        </w:rPr>
        <w:t>o fornecimento</w:t>
      </w:r>
      <w:r w:rsidRPr="00913077">
        <w:rPr>
          <w:i w:val="0"/>
          <w:iCs w:val="0"/>
          <w:color w:val="auto"/>
          <w:sz w:val="24"/>
          <w:szCs w:val="24"/>
        </w:rPr>
        <w:t xml:space="preserve"> na data assinalada, a empresa deverá comunicar as razões respectivas com pelo menos </w:t>
      </w:r>
      <w:r>
        <w:rPr>
          <w:i w:val="0"/>
          <w:iCs w:val="0"/>
          <w:color w:val="auto"/>
          <w:sz w:val="24"/>
          <w:szCs w:val="24"/>
        </w:rPr>
        <w:t>5</w:t>
      </w:r>
      <w:r w:rsidRPr="00913077">
        <w:rPr>
          <w:i w:val="0"/>
          <w:iCs w:val="0"/>
          <w:color w:val="auto"/>
          <w:sz w:val="24"/>
          <w:szCs w:val="24"/>
        </w:rPr>
        <w:t xml:space="preserve"> dias de antecedência para que qualquer pleito de prorrogação de prazo seja analisado, ressalvadas situações de caso fortuito e força maior.</w:t>
      </w:r>
    </w:p>
    <w:p w14:paraId="45D167D2" w14:textId="77777777" w:rsidR="0037006D" w:rsidRPr="001F45AE" w:rsidRDefault="0037006D" w:rsidP="0037006D">
      <w:pPr>
        <w:pStyle w:val="Nivel2"/>
        <w:spacing w:before="0" w:after="0" w:line="240" w:lineRule="auto"/>
        <w:ind w:left="0" w:firstLine="0"/>
        <w:rPr>
          <w:color w:val="auto"/>
          <w:sz w:val="24"/>
          <w:szCs w:val="24"/>
        </w:rPr>
      </w:pPr>
      <w:r w:rsidRPr="001F45AE">
        <w:rPr>
          <w:color w:val="auto"/>
          <w:sz w:val="24"/>
          <w:szCs w:val="24"/>
        </w:rPr>
        <w:t>Os serviços serão prestados</w:t>
      </w:r>
      <w:r w:rsidR="001F45AE">
        <w:rPr>
          <w:color w:val="auto"/>
          <w:sz w:val="24"/>
          <w:szCs w:val="24"/>
        </w:rPr>
        <w:t xml:space="preserve"> preferencialmente</w:t>
      </w:r>
      <w:r w:rsidRPr="001F45AE">
        <w:rPr>
          <w:color w:val="auto"/>
          <w:sz w:val="24"/>
          <w:szCs w:val="24"/>
        </w:rPr>
        <w:t xml:space="preserve"> </w:t>
      </w:r>
      <w:r w:rsidR="00C327E6" w:rsidRPr="001F45AE">
        <w:rPr>
          <w:color w:val="auto"/>
          <w:sz w:val="24"/>
          <w:szCs w:val="24"/>
        </w:rPr>
        <w:t>no município de Bo</w:t>
      </w:r>
      <w:r w:rsidR="001F45AE">
        <w:rPr>
          <w:color w:val="auto"/>
          <w:sz w:val="24"/>
          <w:szCs w:val="24"/>
        </w:rPr>
        <w:t>m Retiro, salvo justificativa da</w:t>
      </w:r>
      <w:r w:rsidR="00C327E6" w:rsidRPr="001F45AE">
        <w:rPr>
          <w:color w:val="auto"/>
          <w:sz w:val="24"/>
          <w:szCs w:val="24"/>
        </w:rPr>
        <w:t xml:space="preserve"> não possibilidade, </w:t>
      </w:r>
      <w:r w:rsidR="001F45AE">
        <w:rPr>
          <w:color w:val="auto"/>
          <w:sz w:val="24"/>
          <w:szCs w:val="24"/>
        </w:rPr>
        <w:t xml:space="preserve">que poderá </w:t>
      </w:r>
      <w:r w:rsidR="00C327E6" w:rsidRPr="001F45AE">
        <w:rPr>
          <w:color w:val="auto"/>
          <w:sz w:val="24"/>
          <w:szCs w:val="24"/>
        </w:rPr>
        <w:t>ser aceit</w:t>
      </w:r>
      <w:r w:rsidR="001F45AE">
        <w:rPr>
          <w:color w:val="auto"/>
          <w:sz w:val="24"/>
          <w:szCs w:val="24"/>
        </w:rPr>
        <w:t>a</w:t>
      </w:r>
      <w:r w:rsidR="00C327E6" w:rsidRPr="001F45AE">
        <w:rPr>
          <w:color w:val="auto"/>
          <w:sz w:val="24"/>
          <w:szCs w:val="24"/>
        </w:rPr>
        <w:t xml:space="preserve"> pela Administração</w:t>
      </w:r>
      <w:r w:rsidR="001F45AE">
        <w:rPr>
          <w:color w:val="auto"/>
          <w:sz w:val="24"/>
          <w:szCs w:val="24"/>
        </w:rPr>
        <w:t>, de modo prévio.</w:t>
      </w:r>
    </w:p>
    <w:p w14:paraId="0D88CE37" w14:textId="77777777" w:rsidR="0037006D" w:rsidRPr="00732EC9" w:rsidRDefault="0037006D" w:rsidP="0037006D">
      <w:pPr>
        <w:pStyle w:val="Nvel2-Red"/>
        <w:numPr>
          <w:ilvl w:val="0"/>
          <w:numId w:val="0"/>
        </w:numPr>
        <w:spacing w:before="0" w:after="0" w:line="240" w:lineRule="auto"/>
        <w:rPr>
          <w:sz w:val="24"/>
          <w:szCs w:val="24"/>
        </w:rPr>
      </w:pPr>
    </w:p>
    <w:p w14:paraId="545BCF2C" w14:textId="77777777" w:rsidR="0037006D" w:rsidRPr="00732EC9" w:rsidRDefault="0037006D" w:rsidP="0037006D">
      <w:pPr>
        <w:pStyle w:val="Nivel01"/>
        <w:spacing w:before="0"/>
        <w:ind w:left="0" w:firstLine="0"/>
        <w:jc w:val="left"/>
        <w:rPr>
          <w:sz w:val="24"/>
          <w:szCs w:val="24"/>
        </w:rPr>
      </w:pPr>
      <w:bookmarkStart w:id="5" w:name="_Toc147910076"/>
      <w:r w:rsidRPr="00732EC9">
        <w:rPr>
          <w:sz w:val="24"/>
          <w:szCs w:val="24"/>
        </w:rPr>
        <w:t>MODELO DE GESTÃO DO CONTRATO</w:t>
      </w:r>
      <w:bookmarkEnd w:id="5"/>
    </w:p>
    <w:p w14:paraId="6127B7DA" w14:textId="77777777" w:rsidR="0037006D" w:rsidRPr="00732EC9" w:rsidRDefault="0037006D" w:rsidP="0037006D">
      <w:pPr>
        <w:jc w:val="both"/>
        <w:rPr>
          <w:rFonts w:ascii="Arial" w:hAnsi="Arial" w:cs="Arial"/>
        </w:rPr>
      </w:pPr>
    </w:p>
    <w:p w14:paraId="4BC5237A" w14:textId="77777777" w:rsidR="0037006D" w:rsidRPr="00732EC9" w:rsidRDefault="0037006D" w:rsidP="0037006D">
      <w:pPr>
        <w:pStyle w:val="Nivel2"/>
        <w:spacing w:before="0" w:after="0" w:line="240" w:lineRule="auto"/>
        <w:ind w:left="0" w:firstLine="0"/>
        <w:rPr>
          <w:sz w:val="24"/>
          <w:szCs w:val="24"/>
        </w:rPr>
      </w:pPr>
      <w:r w:rsidRPr="00732EC9">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14:paraId="64EECDC5"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Em caso de impedimento, ordem de paralisação ou suspensão do contrato, o cronograma de execução será prorrogado automaticamente pelo tempo correspondente, anotadas tais circunstâncias mediante simples apostila.</w:t>
      </w:r>
    </w:p>
    <w:p w14:paraId="3858DF3A"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As comunicações entre o órgão ou entidade e a contratada devem ser realizadas por escrito sempre que o ato exigir tal formalidade, admitindo-se o uso de mensagem eletrônica para esse fim.</w:t>
      </w:r>
    </w:p>
    <w:p w14:paraId="447873AF"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O órgão ou entidade poderá convocar representante da empresa para adoção de providências que devam ser cumpridas de imediato.</w:t>
      </w:r>
    </w:p>
    <w:p w14:paraId="5BFAE294"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A execução do contrato deverá ser acompanhada e fiscalizada pelo(s) fiscal(</w:t>
      </w:r>
      <w:proofErr w:type="spellStart"/>
      <w:r w:rsidRPr="00732EC9">
        <w:rPr>
          <w:sz w:val="24"/>
          <w:szCs w:val="24"/>
        </w:rPr>
        <w:t>is</w:t>
      </w:r>
      <w:proofErr w:type="spellEnd"/>
      <w:r w:rsidRPr="00732EC9">
        <w:rPr>
          <w:sz w:val="24"/>
          <w:szCs w:val="24"/>
        </w:rPr>
        <w:t>) do contrato, ou pelos respectivos substitutos.</w:t>
      </w:r>
    </w:p>
    <w:p w14:paraId="42D33815"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O fiscal técnico do contrato acompanhará a execução do contrato, para que sejam cumpridas todas as condições estabelecidas no contrato, de modo a assegurar os melhores resultados para a Administração;</w:t>
      </w:r>
    </w:p>
    <w:p w14:paraId="3C1B622F"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O fiscal técnico do contrato anotará no histórico de gerenciamento do contrato todas as ocorrências relacionadas à execução do contrato, com a descrição do que for necessário para a regularização das faltas ou dos defeitos observados.</w:t>
      </w:r>
    </w:p>
    <w:p w14:paraId="019275C7"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 xml:space="preserve">Identificada qualquer inexatidão ou irregularidade, o fiscal técnico do contrato emitirá notificações para a correção da execução do contrato, determinando prazo para a correção; </w:t>
      </w:r>
    </w:p>
    <w:p w14:paraId="6ABCF875"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O fiscal técnico do contrato informará ao gestor do contato, em tempo hábil, a situação que demandar decisão ou adoção de medidas que ultrapassem sua competência, para que adote as medidas necessárias e saneadoras, se for o caso.</w:t>
      </w:r>
    </w:p>
    <w:p w14:paraId="6E947DF0"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No caso de ocorrências que possam inviabilizar a execução do contrato nas datas aprazadas, o fiscal técnico do contrato comunicará o fato imediatamente ao gestor do contrato.</w:t>
      </w:r>
    </w:p>
    <w:p w14:paraId="51B058E5"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O fiscal técnico do contrato comunicar ao gestor do contrato, em tempo hábil, o término do contrato sob sua responsabilidade, com vistas à renovação tempestiva ou à prorrogação contratua</w:t>
      </w:r>
      <w:r>
        <w:rPr>
          <w:sz w:val="24"/>
          <w:szCs w:val="24"/>
        </w:rPr>
        <w:t>l</w:t>
      </w:r>
      <w:r w:rsidRPr="00732EC9">
        <w:rPr>
          <w:sz w:val="24"/>
          <w:szCs w:val="24"/>
        </w:rPr>
        <w:t>.</w:t>
      </w:r>
    </w:p>
    <w:p w14:paraId="754F3B01"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7B979231"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00D05352"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53192B75"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07A509F7"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617BFB3B"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6C61F09B"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45852EA"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 xml:space="preserve">O fiscal administrativo do contrato comunicará ao gestor do contrato, em tempo hábil, o término do contrato sob sua responsabilidade, com vistas à tempestiva renovação ou prorrogação contratual. </w:t>
      </w:r>
    </w:p>
    <w:p w14:paraId="4B717E00"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O gestor do contrato deverá elaborará relatório final com informações sobre a consecução dos objetivos que tenham justificado a contratação e eventuais condutas a serem adotadas para o aprimoramento das atividades da Administração.</w:t>
      </w:r>
    </w:p>
    <w:p w14:paraId="5BFB992B" w14:textId="77777777" w:rsidR="0037006D" w:rsidRPr="00732EC9" w:rsidRDefault="0037006D" w:rsidP="0037006D">
      <w:pPr>
        <w:pStyle w:val="Nivel2"/>
        <w:numPr>
          <w:ilvl w:val="0"/>
          <w:numId w:val="0"/>
        </w:numPr>
        <w:spacing w:before="0" w:after="0" w:line="240" w:lineRule="auto"/>
        <w:rPr>
          <w:sz w:val="24"/>
          <w:szCs w:val="24"/>
        </w:rPr>
      </w:pPr>
    </w:p>
    <w:p w14:paraId="5E2FF849" w14:textId="77777777" w:rsidR="0037006D" w:rsidRPr="00732EC9" w:rsidRDefault="0037006D" w:rsidP="0037006D">
      <w:pPr>
        <w:pStyle w:val="Nivel01"/>
        <w:spacing w:before="0"/>
        <w:ind w:left="0" w:firstLine="0"/>
        <w:jc w:val="left"/>
        <w:rPr>
          <w:sz w:val="24"/>
          <w:szCs w:val="24"/>
        </w:rPr>
      </w:pPr>
      <w:bookmarkStart w:id="6" w:name="_Toc147910077"/>
      <w:r w:rsidRPr="00732EC9">
        <w:rPr>
          <w:sz w:val="24"/>
          <w:szCs w:val="24"/>
        </w:rPr>
        <w:t>CRITÉRIOS DE MEDIÇÃO E DE PAGAMENTO</w:t>
      </w:r>
      <w:bookmarkEnd w:id="6"/>
    </w:p>
    <w:p w14:paraId="7154F769" w14:textId="77777777" w:rsidR="0037006D" w:rsidRPr="00732EC9" w:rsidRDefault="0037006D" w:rsidP="0037006D">
      <w:pPr>
        <w:rPr>
          <w:rFonts w:ascii="Arial" w:hAnsi="Arial" w:cs="Arial"/>
        </w:rPr>
      </w:pPr>
    </w:p>
    <w:p w14:paraId="63A470C0"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 xml:space="preserve">Os </w:t>
      </w:r>
      <w:r>
        <w:rPr>
          <w:sz w:val="24"/>
          <w:szCs w:val="24"/>
          <w:lang w:eastAsia="en-US"/>
        </w:rPr>
        <w:t>serviços</w:t>
      </w:r>
      <w:r w:rsidRPr="00732EC9">
        <w:rPr>
          <w:sz w:val="24"/>
          <w:szCs w:val="24"/>
          <w:lang w:eastAsia="en-US"/>
        </w:rPr>
        <w:t xml:space="preserve"> serão recebidos provisoriamente, de forma sumária, no ato da entrega, juntamente com a </w:t>
      </w:r>
      <w:r w:rsidRPr="00732EC9">
        <w:rPr>
          <w:rFonts w:eastAsia="Calibri"/>
          <w:sz w:val="24"/>
          <w:szCs w:val="24"/>
          <w:lang w:eastAsia="en-US"/>
        </w:rPr>
        <w:t>nota</w:t>
      </w:r>
      <w:r w:rsidRPr="00732EC9">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sidRPr="00732EC9">
        <w:rPr>
          <w:color w:val="FF0000"/>
          <w:sz w:val="24"/>
          <w:szCs w:val="24"/>
          <w:lang w:eastAsia="en-US"/>
        </w:rPr>
        <w:t xml:space="preserve"> </w:t>
      </w:r>
      <w:r w:rsidRPr="00732EC9">
        <w:rPr>
          <w:sz w:val="24"/>
          <w:szCs w:val="24"/>
          <w:lang w:eastAsia="en-US"/>
        </w:rPr>
        <w:t>e na proposta.</w:t>
      </w:r>
    </w:p>
    <w:p w14:paraId="36866E76"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 xml:space="preserve">Os </w:t>
      </w:r>
      <w:r>
        <w:rPr>
          <w:sz w:val="24"/>
          <w:szCs w:val="24"/>
          <w:lang w:eastAsia="en-US"/>
        </w:rPr>
        <w:t>serviços</w:t>
      </w:r>
      <w:r w:rsidRPr="00732EC9">
        <w:rPr>
          <w:sz w:val="24"/>
          <w:szCs w:val="24"/>
          <w:lang w:eastAsia="en-US"/>
        </w:rPr>
        <w:t xml:space="preserve"> poderão ser rejeitados, no todo ou em parte, inclusive antes do recebimento provisório, quando em desacordo com as especificações constantes no Termo de Referência</w:t>
      </w:r>
      <w:r w:rsidRPr="00732EC9">
        <w:rPr>
          <w:color w:val="FF0000"/>
          <w:sz w:val="24"/>
          <w:szCs w:val="24"/>
          <w:lang w:eastAsia="en-US"/>
        </w:rPr>
        <w:t xml:space="preserve"> </w:t>
      </w:r>
      <w:r w:rsidRPr="00732EC9">
        <w:rPr>
          <w:sz w:val="24"/>
          <w:szCs w:val="24"/>
          <w:lang w:eastAsia="en-US"/>
        </w:rPr>
        <w:t xml:space="preserve">e na proposta, devendo ser substituídos no prazo de </w:t>
      </w:r>
      <w:r w:rsidRPr="0028521F">
        <w:rPr>
          <w:color w:val="auto"/>
          <w:sz w:val="24"/>
          <w:szCs w:val="24"/>
          <w:lang w:eastAsia="en-US"/>
        </w:rPr>
        <w:t xml:space="preserve">7 </w:t>
      </w:r>
      <w:r w:rsidRPr="00732EC9">
        <w:rPr>
          <w:sz w:val="24"/>
          <w:szCs w:val="24"/>
          <w:lang w:eastAsia="en-US"/>
        </w:rPr>
        <w:t>dias, a contar da notificação da contratada, às suas custas, sem prejuízo da aplicação das penalidades.</w:t>
      </w:r>
    </w:p>
    <w:p w14:paraId="5E48703E"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 xml:space="preserve">O recebimento definitivo ocorrerá no prazo </w:t>
      </w:r>
      <w:r w:rsidRPr="0028521F">
        <w:rPr>
          <w:color w:val="auto"/>
          <w:sz w:val="24"/>
          <w:szCs w:val="24"/>
          <w:lang w:eastAsia="en-US"/>
        </w:rPr>
        <w:t xml:space="preserve">de 15 dias úteis, </w:t>
      </w:r>
      <w:r w:rsidRPr="00732EC9">
        <w:rPr>
          <w:sz w:val="24"/>
          <w:szCs w:val="24"/>
          <w:lang w:eastAsia="en-US"/>
        </w:rPr>
        <w:t>a contar do recebimento da nota fiscal ou instrumento de cobrança equivalente pela Administração, após a verificação da qualidade e quantidade do material e consequente aceitação mediante termo detalhado.</w:t>
      </w:r>
    </w:p>
    <w:p w14:paraId="1C06F063"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 xml:space="preserve">Para as contratações decorrentes de despesas cujos valores não ultrapassem o limite de que trata o </w:t>
      </w:r>
      <w:hyperlink r:id="rId7" w:anchor="art75" w:history="1">
        <w:r w:rsidRPr="00732EC9">
          <w:rPr>
            <w:rStyle w:val="Hyperlink"/>
            <w:sz w:val="24"/>
            <w:szCs w:val="24"/>
            <w:lang w:eastAsia="en-US"/>
          </w:rPr>
          <w:t>inciso II do art. 75 da Lei nº 14.133, de 2021</w:t>
        </w:r>
      </w:hyperlink>
      <w:r w:rsidRPr="00732EC9">
        <w:rPr>
          <w:sz w:val="24"/>
          <w:szCs w:val="24"/>
          <w:lang w:eastAsia="en-US"/>
        </w:rPr>
        <w:t xml:space="preserve">, o prazo máximo para o recebimento definitivo será de </w:t>
      </w:r>
      <w:r w:rsidRPr="0028521F">
        <w:rPr>
          <w:color w:val="auto"/>
          <w:sz w:val="24"/>
          <w:szCs w:val="24"/>
          <w:lang w:eastAsia="en-US"/>
        </w:rPr>
        <w:t xml:space="preserve">até 10 dias </w:t>
      </w:r>
      <w:r w:rsidRPr="00732EC9">
        <w:rPr>
          <w:sz w:val="24"/>
          <w:szCs w:val="24"/>
          <w:lang w:eastAsia="en-US"/>
        </w:rPr>
        <w:t>úteis.</w:t>
      </w:r>
    </w:p>
    <w:p w14:paraId="5140D517"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 xml:space="preserve">O prazo para recebimento definitivo poderá ser excepcionalmente prorrogado, </w:t>
      </w:r>
      <w:r w:rsidRPr="00732EC9">
        <w:rPr>
          <w:color w:val="auto"/>
          <w:sz w:val="24"/>
          <w:szCs w:val="24"/>
          <w:lang w:eastAsia="en-US"/>
        </w:rPr>
        <w:t>de forma justificada, por igual período, quando houver necessidade de diligências para a aferição do ate</w:t>
      </w:r>
      <w:r w:rsidRPr="00732EC9">
        <w:rPr>
          <w:sz w:val="24"/>
          <w:szCs w:val="24"/>
          <w:lang w:eastAsia="en-US"/>
        </w:rPr>
        <w:t>ndimento das exigências contratuais.</w:t>
      </w:r>
    </w:p>
    <w:p w14:paraId="3F3BA600" w14:textId="77777777" w:rsidR="0037006D" w:rsidRPr="00732EC9" w:rsidRDefault="0037006D" w:rsidP="0037006D">
      <w:pPr>
        <w:pStyle w:val="Nivel2"/>
        <w:spacing w:before="0" w:after="0" w:line="240" w:lineRule="auto"/>
        <w:ind w:left="0" w:firstLine="0"/>
        <w:rPr>
          <w:sz w:val="24"/>
          <w:szCs w:val="24"/>
          <w:lang w:eastAsia="en-US"/>
        </w:rPr>
      </w:pPr>
      <w:r w:rsidRPr="00732EC9">
        <w:rPr>
          <w:bCs/>
          <w:sz w:val="24"/>
          <w:szCs w:val="24"/>
          <w:lang w:eastAsia="en-US"/>
        </w:rPr>
        <w:t xml:space="preserve">No caso de controvérsia sobre a execução do objeto, quanto à dimensão, qualidade e quantidade, deverá ser observado o teor do </w:t>
      </w:r>
      <w:hyperlink r:id="rId8" w:anchor="art143" w:history="1">
        <w:r w:rsidRPr="00732EC9">
          <w:rPr>
            <w:rStyle w:val="Hyperlink"/>
            <w:bCs/>
            <w:sz w:val="24"/>
            <w:szCs w:val="24"/>
            <w:lang w:eastAsia="en-US"/>
          </w:rPr>
          <w:t>art. 143 da Lei nº 14.133, de 2021</w:t>
        </w:r>
      </w:hyperlink>
      <w:r w:rsidRPr="00732EC9">
        <w:rPr>
          <w:bCs/>
          <w:sz w:val="24"/>
          <w:szCs w:val="24"/>
          <w:lang w:eastAsia="en-US"/>
        </w:rPr>
        <w:t xml:space="preserve">, comunicando-se à empresa para emissão de Nota Fiscal no que </w:t>
      </w:r>
      <w:proofErr w:type="spellStart"/>
      <w:r w:rsidRPr="00732EC9">
        <w:rPr>
          <w:bCs/>
          <w:sz w:val="24"/>
          <w:szCs w:val="24"/>
          <w:lang w:eastAsia="en-US"/>
        </w:rPr>
        <w:t>pertine</w:t>
      </w:r>
      <w:proofErr w:type="spellEnd"/>
      <w:r w:rsidRPr="00732EC9">
        <w:rPr>
          <w:bCs/>
          <w:sz w:val="24"/>
          <w:szCs w:val="24"/>
          <w:lang w:eastAsia="en-US"/>
        </w:rPr>
        <w:t xml:space="preserve"> à parcela incontroversa da execução do objeto, para efeito de liquidação e pagamento.</w:t>
      </w:r>
    </w:p>
    <w:p w14:paraId="6E5C3540"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273BDA0"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O recebimento provisório ou definitivo não excluirá a responsabilidade civil pela solidez e pela segurança do serviço nem a responsabilidade ético-profissional pela perfeita execução do contrato.</w:t>
      </w:r>
    </w:p>
    <w:p w14:paraId="0D3E9A31"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Recebida a Nota Fiscal ou documento de cobrança equivalente, correrá o prazo de</w:t>
      </w:r>
      <w:r>
        <w:rPr>
          <w:sz w:val="24"/>
          <w:szCs w:val="24"/>
          <w:lang w:eastAsia="en-US"/>
        </w:rPr>
        <w:t xml:space="preserve"> 15</w:t>
      </w:r>
      <w:r w:rsidRPr="00732EC9">
        <w:rPr>
          <w:sz w:val="24"/>
          <w:szCs w:val="24"/>
          <w:lang w:eastAsia="en-US"/>
        </w:rPr>
        <w:t xml:space="preserve"> dias úteis para fins de liquidação, na forma desta seção, prorrogáveis por igual período.</w:t>
      </w:r>
    </w:p>
    <w:p w14:paraId="35ADEEF7"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6CB5572A" w14:textId="77777777" w:rsidR="0037006D" w:rsidRPr="00732EC9" w:rsidRDefault="0037006D" w:rsidP="0037006D">
      <w:pPr>
        <w:numPr>
          <w:ilvl w:val="0"/>
          <w:numId w:val="5"/>
        </w:numPr>
        <w:suppressAutoHyphens/>
        <w:ind w:left="0"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o prazo de validade;</w:t>
      </w:r>
    </w:p>
    <w:p w14:paraId="03DDD382" w14:textId="77777777" w:rsidR="0037006D" w:rsidRPr="00732EC9" w:rsidRDefault="0037006D" w:rsidP="0037006D">
      <w:pPr>
        <w:numPr>
          <w:ilvl w:val="0"/>
          <w:numId w:val="5"/>
        </w:numPr>
        <w:suppressAutoHyphens/>
        <w:ind w:left="0"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 xml:space="preserve">a data da emissão; </w:t>
      </w:r>
    </w:p>
    <w:p w14:paraId="7007CF68" w14:textId="77777777" w:rsidR="0037006D" w:rsidRPr="00732EC9" w:rsidRDefault="0037006D" w:rsidP="0037006D">
      <w:pPr>
        <w:numPr>
          <w:ilvl w:val="0"/>
          <w:numId w:val="5"/>
        </w:numPr>
        <w:suppressAutoHyphens/>
        <w:ind w:left="0"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 xml:space="preserve">os dados do contrato e do órgão contratante; </w:t>
      </w:r>
    </w:p>
    <w:p w14:paraId="76ACB6EC" w14:textId="77777777" w:rsidR="0037006D" w:rsidRPr="00732EC9" w:rsidRDefault="0037006D" w:rsidP="0037006D">
      <w:pPr>
        <w:numPr>
          <w:ilvl w:val="0"/>
          <w:numId w:val="5"/>
        </w:numPr>
        <w:suppressAutoHyphens/>
        <w:ind w:left="0"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 xml:space="preserve">o período respectivo de execução do contrato; </w:t>
      </w:r>
    </w:p>
    <w:p w14:paraId="5AF27C89" w14:textId="77777777" w:rsidR="0037006D" w:rsidRPr="00732EC9" w:rsidRDefault="0037006D" w:rsidP="0037006D">
      <w:pPr>
        <w:numPr>
          <w:ilvl w:val="0"/>
          <w:numId w:val="5"/>
        </w:numPr>
        <w:suppressAutoHyphens/>
        <w:ind w:left="0"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 xml:space="preserve">o valor a pagar; e </w:t>
      </w:r>
    </w:p>
    <w:p w14:paraId="23A076E7" w14:textId="77777777" w:rsidR="0037006D" w:rsidRPr="00732EC9" w:rsidRDefault="0037006D" w:rsidP="0037006D">
      <w:pPr>
        <w:numPr>
          <w:ilvl w:val="0"/>
          <w:numId w:val="5"/>
        </w:numPr>
        <w:suppressAutoHyphens/>
        <w:ind w:left="0"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eventual destaque do valor de retenções tributárias cabíveis.</w:t>
      </w:r>
    </w:p>
    <w:p w14:paraId="5DFE3B4E" w14:textId="77777777" w:rsidR="0037006D" w:rsidRPr="008B0B12" w:rsidRDefault="0037006D" w:rsidP="0037006D">
      <w:pPr>
        <w:pStyle w:val="Nivel2"/>
        <w:spacing w:before="0" w:after="0" w:line="240" w:lineRule="auto"/>
        <w:ind w:left="0" w:firstLine="0"/>
        <w:rPr>
          <w:sz w:val="24"/>
          <w:szCs w:val="24"/>
          <w:lang w:eastAsia="en-US"/>
        </w:rPr>
      </w:pPr>
      <w:r w:rsidRPr="00732EC9">
        <w:rPr>
          <w:rFonts w:eastAsia="Calibri"/>
          <w:sz w:val="24"/>
          <w:szCs w:val="24"/>
          <w:lang w:eastAsia="en-US"/>
        </w:rPr>
        <w:t xml:space="preserve"> Havendo erro na apresentação da nota fiscal ou instrumento de cobrança equivalente, ou circunstância que impeça a </w:t>
      </w:r>
      <w:r w:rsidRPr="00732EC9">
        <w:rPr>
          <w:sz w:val="24"/>
          <w:szCs w:val="24"/>
          <w:lang w:eastAsia="en-US"/>
        </w:rPr>
        <w:t xml:space="preserve">liquidação da despesa, esta ficará sobrestada até que o contratado providencie as medidas saneadoras, reiniciando-se o prazo após a </w:t>
      </w:r>
      <w:r w:rsidRPr="008B0B12">
        <w:rPr>
          <w:sz w:val="24"/>
          <w:szCs w:val="24"/>
          <w:lang w:eastAsia="en-US"/>
        </w:rPr>
        <w:t>comprovação da regularização da situação, sem ônus ao contratante;</w:t>
      </w:r>
    </w:p>
    <w:p w14:paraId="7D3612CC" w14:textId="77777777" w:rsidR="0037006D" w:rsidRPr="008B0B12" w:rsidRDefault="0037006D" w:rsidP="0037006D">
      <w:pPr>
        <w:pStyle w:val="Nivel2"/>
        <w:spacing w:before="0" w:after="0" w:line="240" w:lineRule="auto"/>
        <w:ind w:left="0" w:firstLine="0"/>
        <w:rPr>
          <w:sz w:val="24"/>
          <w:szCs w:val="24"/>
          <w:lang w:eastAsia="en-US"/>
        </w:rPr>
      </w:pPr>
      <w:r w:rsidRPr="008B0B12">
        <w:rPr>
          <w:sz w:val="24"/>
          <w:szCs w:val="24"/>
          <w:lang w:eastAsia="en-US"/>
        </w:rPr>
        <w:t xml:space="preserve"> A nota fiscal ou instrumento de cobrança equivalente deverá ser obrigatoriamente acompanhado da comprovação da regularidade fiscal, constatada por meio de consulta </w:t>
      </w:r>
      <w:r w:rsidRPr="008B0B12">
        <w:rPr>
          <w:i/>
          <w:iCs/>
          <w:sz w:val="24"/>
          <w:szCs w:val="24"/>
          <w:lang w:eastAsia="en-US"/>
        </w:rPr>
        <w:t>on-line</w:t>
      </w:r>
      <w:r w:rsidRPr="008B0B12">
        <w:rPr>
          <w:sz w:val="24"/>
          <w:szCs w:val="24"/>
          <w:lang w:eastAsia="en-US"/>
        </w:rPr>
        <w:t xml:space="preserve"> ao SICAF ou, na impossibilidade de acesso ao referido Sistema, mediante consulta aos sítios eletrônicos oficiais ou à documentação mencionada no </w:t>
      </w:r>
      <w:hyperlink r:id="rId9" w:anchor="art68" w:history="1">
        <w:r w:rsidRPr="008B0B12">
          <w:rPr>
            <w:rStyle w:val="Hyperlink"/>
            <w:sz w:val="24"/>
            <w:szCs w:val="24"/>
            <w:lang w:eastAsia="en-US"/>
          </w:rPr>
          <w:t xml:space="preserve">art. 68 da Lei nº 14.133, de 2021.  </w:t>
        </w:r>
      </w:hyperlink>
      <w:r w:rsidRPr="008B0B12">
        <w:rPr>
          <w:sz w:val="24"/>
          <w:szCs w:val="24"/>
          <w:lang w:eastAsia="en-US"/>
        </w:rPr>
        <w:t xml:space="preserve"> </w:t>
      </w:r>
    </w:p>
    <w:p w14:paraId="1E7C18CB" w14:textId="77777777" w:rsidR="0037006D" w:rsidRPr="008B0B12" w:rsidRDefault="0037006D" w:rsidP="0037006D">
      <w:pPr>
        <w:pStyle w:val="Nivel2"/>
        <w:spacing w:before="0" w:after="0" w:line="240" w:lineRule="auto"/>
        <w:ind w:left="0" w:firstLine="0"/>
        <w:rPr>
          <w:sz w:val="24"/>
          <w:szCs w:val="24"/>
          <w:lang w:eastAsia="en-US"/>
        </w:rPr>
      </w:pPr>
      <w:r w:rsidRPr="008B0B12">
        <w:rPr>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9CFE0D1"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6F066D3"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FA58FA2"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D8411AA"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7EA6A276"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O pagamento será efetuado no prazo de até 30 (trinta) dias úteis contados da finalização da liquidação da despesa</w:t>
      </w:r>
      <w:r>
        <w:rPr>
          <w:sz w:val="24"/>
          <w:szCs w:val="24"/>
        </w:rPr>
        <w:t>, seguindo a ordem cronológica.</w:t>
      </w:r>
    </w:p>
    <w:p w14:paraId="59B384DF"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O pagamento será realizado por meio de ordem bancária, para crédito em banco, agência e conta corrente indicados pelo contratado.</w:t>
      </w:r>
    </w:p>
    <w:p w14:paraId="56FD5087"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Será considerada data do pagamento o dia em que constar como emitida a ordem bancária para pagamento.</w:t>
      </w:r>
    </w:p>
    <w:p w14:paraId="4F072C00" w14:textId="77777777" w:rsidR="0037006D" w:rsidRPr="00F212EF" w:rsidRDefault="0037006D" w:rsidP="0037006D">
      <w:pPr>
        <w:pStyle w:val="Nivel2"/>
        <w:spacing w:before="0" w:after="0" w:line="240" w:lineRule="auto"/>
        <w:ind w:left="0" w:firstLine="0"/>
        <w:rPr>
          <w:sz w:val="24"/>
          <w:szCs w:val="24"/>
          <w:highlight w:val="yellow"/>
          <w:lang w:eastAsia="en-US"/>
        </w:rPr>
      </w:pPr>
      <w:r w:rsidRPr="00F212EF">
        <w:rPr>
          <w:sz w:val="24"/>
          <w:szCs w:val="24"/>
          <w:highlight w:val="yellow"/>
          <w:lang w:eastAsia="en-US"/>
        </w:rPr>
        <w:t>A prestação do serviço estará sujeita a INRFB ° 1234/2012 e suas alterações, bem como, ao Decreto Municipal n° 69/2023, no que diz respeito ao IRRF.</w:t>
      </w:r>
    </w:p>
    <w:p w14:paraId="612FD77C" w14:textId="77777777" w:rsidR="0037006D" w:rsidRPr="00732EC9" w:rsidRDefault="0037006D" w:rsidP="0037006D">
      <w:pPr>
        <w:pStyle w:val="Nivel3"/>
        <w:spacing w:before="0" w:after="0" w:line="240" w:lineRule="auto"/>
        <w:ind w:left="0" w:firstLine="0"/>
        <w:rPr>
          <w:sz w:val="24"/>
          <w:szCs w:val="24"/>
          <w:lang w:eastAsia="en-US"/>
        </w:rPr>
      </w:pPr>
      <w:r w:rsidRPr="00732EC9">
        <w:rPr>
          <w:sz w:val="24"/>
          <w:szCs w:val="24"/>
          <w:lang w:eastAsia="en-US"/>
        </w:rPr>
        <w:t>Independentemente do percentual de tributo inserido na planilha, quando houver, serão retidos na fonte, quando da realização do pagamento, os percentuais estabelecidos na legislação vigente.</w:t>
      </w:r>
    </w:p>
    <w:p w14:paraId="036AA7F0"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 xml:space="preserve">O contratado regularmente optante pelo Simples Nacional, nos termos da </w:t>
      </w:r>
      <w:hyperlink r:id="rId10" w:history="1">
        <w:r w:rsidRPr="00732EC9">
          <w:rPr>
            <w:rStyle w:val="Hyperlink"/>
            <w:sz w:val="24"/>
            <w:szCs w:val="24"/>
            <w:lang w:eastAsia="en-US"/>
          </w:rPr>
          <w:t>Lei Complementar nº 123, de 2006</w:t>
        </w:r>
      </w:hyperlink>
      <w:r w:rsidRPr="00732EC9">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DB94747" w14:textId="77777777" w:rsidR="0037006D" w:rsidRPr="00732EC9" w:rsidRDefault="0037006D" w:rsidP="0037006D">
      <w:pPr>
        <w:pStyle w:val="Textodecomentrio"/>
        <w:rPr>
          <w:rFonts w:ascii="Arial" w:hAnsi="Arial" w:cs="Arial"/>
          <w:b/>
          <w:color w:val="FF0000"/>
          <w:sz w:val="24"/>
          <w:szCs w:val="24"/>
          <w:shd w:val="clear" w:color="auto" w:fill="FFFFFF"/>
        </w:rPr>
      </w:pPr>
    </w:p>
    <w:p w14:paraId="37F04543" w14:textId="77777777" w:rsidR="0037006D" w:rsidRPr="00732EC9" w:rsidRDefault="0037006D" w:rsidP="0037006D">
      <w:pPr>
        <w:pStyle w:val="Nivel01"/>
        <w:spacing w:before="0"/>
        <w:ind w:left="0" w:firstLine="0"/>
        <w:jc w:val="left"/>
        <w:rPr>
          <w:sz w:val="24"/>
          <w:szCs w:val="24"/>
        </w:rPr>
      </w:pPr>
      <w:bookmarkStart w:id="7" w:name="_Toc147910078"/>
      <w:r w:rsidRPr="00732EC9">
        <w:rPr>
          <w:sz w:val="24"/>
          <w:szCs w:val="24"/>
        </w:rPr>
        <w:t>FORMA E CRITÉRIOS DE SELEÇÃO DO FORNECEDOR</w:t>
      </w:r>
      <w:bookmarkEnd w:id="7"/>
    </w:p>
    <w:p w14:paraId="179DE659" w14:textId="77777777" w:rsidR="0037006D" w:rsidRPr="00732EC9" w:rsidRDefault="0037006D" w:rsidP="0037006D">
      <w:pPr>
        <w:rPr>
          <w:rFonts w:ascii="Arial" w:hAnsi="Arial" w:cs="Arial"/>
        </w:rPr>
      </w:pPr>
    </w:p>
    <w:p w14:paraId="1F9A90FE" w14:textId="77777777" w:rsidR="0037006D" w:rsidRPr="00C327E6" w:rsidRDefault="0037006D" w:rsidP="0037006D">
      <w:pPr>
        <w:pStyle w:val="Nivel2"/>
        <w:spacing w:before="0" w:after="0" w:line="240" w:lineRule="auto"/>
        <w:ind w:left="0" w:firstLine="0"/>
        <w:rPr>
          <w:color w:val="auto"/>
          <w:sz w:val="24"/>
          <w:szCs w:val="24"/>
        </w:rPr>
      </w:pPr>
      <w:r w:rsidRPr="00C327E6">
        <w:rPr>
          <w:rFonts w:eastAsia="Arial"/>
          <w:color w:val="auto"/>
          <w:sz w:val="24"/>
          <w:szCs w:val="24"/>
        </w:rPr>
        <w:t>O fornecedor será selecionado por meio da realização de procedimento de LICITAÇÃO, na modalidade PREGÃO, sob a forma ELETRÔNICA, com adoção do critério de julgamento pelo MENOR PREÇO.</w:t>
      </w:r>
    </w:p>
    <w:p w14:paraId="07B91DA5"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Para fins de habilitação, deverá o licitante comprovar os seguintes requisitos:</w:t>
      </w:r>
    </w:p>
    <w:p w14:paraId="63B2ED59" w14:textId="77777777" w:rsidR="0037006D" w:rsidRPr="00732EC9" w:rsidRDefault="0037006D" w:rsidP="0037006D">
      <w:pPr>
        <w:pStyle w:val="Nivel2"/>
        <w:spacing w:before="0" w:after="0" w:line="240" w:lineRule="auto"/>
        <w:ind w:left="0" w:firstLine="0"/>
        <w:rPr>
          <w:sz w:val="24"/>
          <w:szCs w:val="24"/>
        </w:rPr>
      </w:pPr>
      <w:bookmarkStart w:id="8" w:name="_Ref115800561"/>
      <w:r w:rsidRPr="00732EC9">
        <w:rPr>
          <w:b/>
          <w:bCs/>
          <w:sz w:val="24"/>
          <w:szCs w:val="24"/>
        </w:rPr>
        <w:t>Pessoa física:</w:t>
      </w:r>
      <w:r w:rsidRPr="00732EC9">
        <w:rPr>
          <w:sz w:val="24"/>
          <w:szCs w:val="24"/>
        </w:rPr>
        <w:t xml:space="preserve"> cédula de identidade (RG) ou documento equivalente que, por força de lei, tenha validade para fins de identificação em todo o território nacional;</w:t>
      </w:r>
      <w:bookmarkEnd w:id="8"/>
    </w:p>
    <w:p w14:paraId="62486831" w14:textId="77777777" w:rsidR="0037006D" w:rsidRPr="00732EC9" w:rsidRDefault="0037006D" w:rsidP="0037006D">
      <w:pPr>
        <w:pStyle w:val="Nivel2"/>
        <w:spacing w:before="0" w:after="0" w:line="240" w:lineRule="auto"/>
        <w:ind w:left="0" w:firstLine="0"/>
        <w:rPr>
          <w:sz w:val="24"/>
          <w:szCs w:val="24"/>
        </w:rPr>
      </w:pPr>
      <w:r w:rsidRPr="00732EC9">
        <w:rPr>
          <w:b/>
          <w:bCs/>
          <w:sz w:val="24"/>
          <w:szCs w:val="24"/>
        </w:rPr>
        <w:t>Empresário individual:</w:t>
      </w:r>
      <w:r w:rsidRPr="00732EC9">
        <w:rPr>
          <w:sz w:val="24"/>
          <w:szCs w:val="24"/>
        </w:rPr>
        <w:t xml:space="preserve"> inscrição no Registro Público de Empresas Mercantis, a cargo da Junta Comercial da respectiva sede; </w:t>
      </w:r>
    </w:p>
    <w:p w14:paraId="0ED1F91E" w14:textId="77777777" w:rsidR="0037006D" w:rsidRPr="00732EC9" w:rsidRDefault="0037006D" w:rsidP="0037006D">
      <w:pPr>
        <w:pStyle w:val="Nivel2"/>
        <w:spacing w:before="0" w:after="0" w:line="240" w:lineRule="auto"/>
        <w:ind w:left="0" w:firstLine="0"/>
        <w:rPr>
          <w:sz w:val="24"/>
          <w:szCs w:val="24"/>
        </w:rPr>
      </w:pPr>
      <w:r w:rsidRPr="00732EC9">
        <w:rPr>
          <w:b/>
          <w:bCs/>
          <w:sz w:val="24"/>
          <w:szCs w:val="24"/>
        </w:rPr>
        <w:t>Microempreendedor Individual - MEI:</w:t>
      </w:r>
      <w:r w:rsidRPr="00732EC9">
        <w:rPr>
          <w:sz w:val="24"/>
          <w:szCs w:val="24"/>
        </w:rPr>
        <w:t xml:space="preserve"> Certificado da Condição de Microempreendedor Individual - CCMEI, cuja aceitação ficará condicionada à verificação da autenticidade no sítio </w:t>
      </w:r>
      <w:hyperlink r:id="rId11" w:history="1">
        <w:r w:rsidRPr="00732EC9">
          <w:rPr>
            <w:rStyle w:val="Hyperlink"/>
            <w:sz w:val="24"/>
            <w:szCs w:val="24"/>
          </w:rPr>
          <w:t>https://www.gov.br/empresas-e-negocios/pt-br/empreendedor</w:t>
        </w:r>
      </w:hyperlink>
      <w:r w:rsidRPr="00732EC9">
        <w:rPr>
          <w:sz w:val="24"/>
          <w:szCs w:val="24"/>
        </w:rPr>
        <w:t xml:space="preserve">; </w:t>
      </w:r>
    </w:p>
    <w:p w14:paraId="284EBB28" w14:textId="77777777" w:rsidR="0037006D" w:rsidRPr="00732EC9" w:rsidRDefault="0037006D" w:rsidP="0037006D">
      <w:pPr>
        <w:pStyle w:val="Nivel2"/>
        <w:spacing w:before="0" w:after="0" w:line="240" w:lineRule="auto"/>
        <w:ind w:left="0" w:firstLine="0"/>
        <w:rPr>
          <w:sz w:val="24"/>
          <w:szCs w:val="24"/>
        </w:rPr>
      </w:pPr>
      <w:r w:rsidRPr="00732EC9">
        <w:rPr>
          <w:b/>
          <w:bCs/>
          <w:sz w:val="24"/>
          <w:szCs w:val="24"/>
        </w:rPr>
        <w:t>Sociedade empresária, sociedade limitada unipessoal – SLU ou sociedade identificada como empresa individual de responsabilidade limitada - EIRELI:</w:t>
      </w:r>
      <w:r w:rsidRPr="00732EC9">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6F6EBD67" w14:textId="77777777" w:rsidR="0037006D" w:rsidRPr="00732EC9" w:rsidRDefault="0037006D" w:rsidP="0037006D">
      <w:pPr>
        <w:pStyle w:val="Nivel2"/>
        <w:spacing w:before="0" w:after="0" w:line="240" w:lineRule="auto"/>
        <w:ind w:left="0" w:firstLine="0"/>
        <w:rPr>
          <w:sz w:val="24"/>
          <w:szCs w:val="24"/>
        </w:rPr>
      </w:pPr>
      <w:r w:rsidRPr="00732EC9">
        <w:rPr>
          <w:b/>
          <w:bCs/>
          <w:sz w:val="24"/>
          <w:szCs w:val="24"/>
        </w:rPr>
        <w:t>Sociedade empresária estrangeira:</w:t>
      </w:r>
      <w:r w:rsidRPr="00732EC9">
        <w:rPr>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2" w:history="1">
        <w:r w:rsidRPr="00732EC9">
          <w:rPr>
            <w:rStyle w:val="Hyperlink"/>
            <w:sz w:val="24"/>
            <w:szCs w:val="24"/>
          </w:rPr>
          <w:t>Normativa DREI/ME n.º 77, de 18 de março de 2020</w:t>
        </w:r>
      </w:hyperlink>
      <w:r w:rsidRPr="00732EC9">
        <w:rPr>
          <w:sz w:val="24"/>
          <w:szCs w:val="24"/>
        </w:rPr>
        <w:t>.</w:t>
      </w:r>
    </w:p>
    <w:p w14:paraId="06650A63" w14:textId="77777777" w:rsidR="0037006D" w:rsidRPr="00732EC9" w:rsidRDefault="0037006D" w:rsidP="0037006D">
      <w:pPr>
        <w:pStyle w:val="Nivel2"/>
        <w:spacing w:before="0" w:after="0" w:line="240" w:lineRule="auto"/>
        <w:ind w:left="0" w:firstLine="0"/>
        <w:rPr>
          <w:sz w:val="24"/>
          <w:szCs w:val="24"/>
        </w:rPr>
      </w:pPr>
      <w:r w:rsidRPr="00732EC9">
        <w:rPr>
          <w:b/>
          <w:bCs/>
          <w:sz w:val="24"/>
          <w:szCs w:val="24"/>
        </w:rPr>
        <w:t xml:space="preserve">Sociedade simples: </w:t>
      </w:r>
      <w:r w:rsidRPr="00732EC9">
        <w:rPr>
          <w:sz w:val="24"/>
          <w:szCs w:val="24"/>
        </w:rPr>
        <w:t>inscrição do ato constitutivo no Registro Civil de Pessoas Jurídicas do local de sua sede, acompanhada de documento comprobatório de seus administradores;</w:t>
      </w:r>
    </w:p>
    <w:p w14:paraId="6D4C3614" w14:textId="77777777" w:rsidR="0037006D" w:rsidRPr="00732EC9" w:rsidRDefault="0037006D" w:rsidP="0037006D">
      <w:pPr>
        <w:pStyle w:val="Nivel2"/>
        <w:spacing w:before="0" w:after="0" w:line="240" w:lineRule="auto"/>
        <w:ind w:left="0" w:firstLine="0"/>
        <w:rPr>
          <w:sz w:val="24"/>
          <w:szCs w:val="24"/>
        </w:rPr>
      </w:pPr>
      <w:r w:rsidRPr="00732EC9">
        <w:rPr>
          <w:b/>
          <w:bCs/>
          <w:sz w:val="24"/>
          <w:szCs w:val="24"/>
        </w:rPr>
        <w:t>Filial, sucursal ou agência de sociedade simples ou empresária:</w:t>
      </w:r>
      <w:r w:rsidRPr="00732EC9">
        <w:rPr>
          <w:sz w:val="24"/>
          <w:szCs w:val="24"/>
        </w:rPr>
        <w:t xml:space="preserve"> inscrição do ato constitutivo da filial, sucursal ou agência da sociedade simples ou empresária, respectivamente, no Registro Civil das Pessoas Jurídicas ou no Registro Público de Empresas </w:t>
      </w:r>
      <w:bookmarkStart w:id="9" w:name="_Int_ySfCXwr4"/>
      <w:r w:rsidRPr="00732EC9">
        <w:rPr>
          <w:sz w:val="24"/>
          <w:szCs w:val="24"/>
        </w:rPr>
        <w:t>Mercantis onde</w:t>
      </w:r>
      <w:bookmarkEnd w:id="9"/>
      <w:r w:rsidRPr="00732EC9">
        <w:rPr>
          <w:sz w:val="24"/>
          <w:szCs w:val="24"/>
        </w:rPr>
        <w:t xml:space="preserve"> opera, com averbação no Registro onde tem sede a matriz</w:t>
      </w:r>
    </w:p>
    <w:p w14:paraId="1FC38D5C" w14:textId="77777777" w:rsidR="0037006D" w:rsidRPr="00732EC9" w:rsidRDefault="0037006D" w:rsidP="0037006D">
      <w:pPr>
        <w:pStyle w:val="Nivel2"/>
        <w:spacing w:before="0" w:after="0" w:line="240" w:lineRule="auto"/>
        <w:ind w:left="0" w:firstLine="0"/>
        <w:rPr>
          <w:sz w:val="24"/>
          <w:szCs w:val="24"/>
        </w:rPr>
      </w:pPr>
      <w:r w:rsidRPr="00732EC9">
        <w:rPr>
          <w:b/>
          <w:bCs/>
          <w:sz w:val="24"/>
          <w:szCs w:val="24"/>
        </w:rPr>
        <w:t>Sociedade cooperativa:</w:t>
      </w:r>
      <w:r w:rsidRPr="00732EC9">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hyperlink r:id="rId13" w:anchor="art107" w:history="1">
        <w:r w:rsidRPr="00732EC9">
          <w:rPr>
            <w:rStyle w:val="Hyperlink"/>
            <w:sz w:val="24"/>
            <w:szCs w:val="24"/>
          </w:rPr>
          <w:t>art. 107 da Lei nº 5.764, de 16 de dezembro 1971</w:t>
        </w:r>
      </w:hyperlink>
      <w:r w:rsidRPr="00732EC9">
        <w:rPr>
          <w:sz w:val="24"/>
          <w:szCs w:val="24"/>
        </w:rPr>
        <w:t>.</w:t>
      </w:r>
    </w:p>
    <w:p w14:paraId="2C12D212" w14:textId="77777777" w:rsidR="0037006D" w:rsidRPr="00732EC9" w:rsidRDefault="0037006D" w:rsidP="0037006D">
      <w:pPr>
        <w:pStyle w:val="Nivel2"/>
        <w:spacing w:before="0" w:after="0" w:line="240" w:lineRule="auto"/>
        <w:ind w:left="0" w:firstLine="0"/>
        <w:rPr>
          <w:sz w:val="24"/>
          <w:szCs w:val="24"/>
        </w:rPr>
      </w:pPr>
      <w:r w:rsidRPr="00732EC9">
        <w:rPr>
          <w:b/>
          <w:bCs/>
          <w:sz w:val="24"/>
          <w:szCs w:val="24"/>
        </w:rPr>
        <w:t>Agricultor familiar:</w:t>
      </w:r>
      <w:r w:rsidRPr="00732EC9">
        <w:rPr>
          <w:sz w:val="24"/>
          <w:szCs w:val="24"/>
        </w:rPr>
        <w:t xml:space="preserve"> Declaração de Aptidão ao Pronaf – DAP ou DAP-P válida, ou, ainda, outros documentos definidos pela Secretaria Especial de Agricultura Familiar e do Desenvolvimento Agrário, nos termos do</w:t>
      </w:r>
      <w:hyperlink r:id="rId14" w:anchor="art4§2" w:history="1">
        <w:r w:rsidRPr="00732EC9">
          <w:rPr>
            <w:rStyle w:val="Hyperlink"/>
            <w:sz w:val="24"/>
            <w:szCs w:val="24"/>
          </w:rPr>
          <w:t xml:space="preserve"> art. 4º, §2º do Decreto nº 10.880, de 2 de dezembro de 2021</w:t>
        </w:r>
      </w:hyperlink>
      <w:r w:rsidRPr="00732EC9">
        <w:rPr>
          <w:sz w:val="24"/>
          <w:szCs w:val="24"/>
        </w:rPr>
        <w:t>.</w:t>
      </w:r>
    </w:p>
    <w:p w14:paraId="6911D999" w14:textId="77777777" w:rsidR="0037006D" w:rsidRPr="00732EC9" w:rsidRDefault="0037006D" w:rsidP="0037006D">
      <w:pPr>
        <w:pStyle w:val="Nivel2"/>
        <w:spacing w:before="0" w:after="0" w:line="240" w:lineRule="auto"/>
        <w:ind w:left="0" w:firstLine="0"/>
        <w:rPr>
          <w:sz w:val="24"/>
          <w:szCs w:val="24"/>
        </w:rPr>
      </w:pPr>
      <w:r w:rsidRPr="00732EC9">
        <w:rPr>
          <w:b/>
          <w:bCs/>
          <w:sz w:val="24"/>
          <w:szCs w:val="24"/>
        </w:rPr>
        <w:t>Produtor Rural:</w:t>
      </w:r>
      <w:r w:rsidRPr="00732EC9">
        <w:rPr>
          <w:sz w:val="24"/>
          <w:szCs w:val="24"/>
        </w:rPr>
        <w:t xml:space="preserve"> matrícula no Cadastro Específico do INSS – CEI, que comprove a qualificação como produtor rural pessoa física, nos termos da </w:t>
      </w:r>
      <w:hyperlink r:id="rId15" w:history="1">
        <w:r w:rsidRPr="00732EC9">
          <w:rPr>
            <w:rStyle w:val="Hyperlink"/>
            <w:sz w:val="24"/>
            <w:szCs w:val="24"/>
          </w:rPr>
          <w:t>Instrução Normativa RFB n. 971, de 13 de novembro de 2009</w:t>
        </w:r>
      </w:hyperlink>
      <w:r w:rsidRPr="00732EC9">
        <w:rPr>
          <w:sz w:val="24"/>
          <w:szCs w:val="24"/>
        </w:rPr>
        <w:t xml:space="preserve"> (</w:t>
      </w:r>
      <w:proofErr w:type="spellStart"/>
      <w:r w:rsidRPr="00732EC9">
        <w:rPr>
          <w:sz w:val="24"/>
          <w:szCs w:val="24"/>
        </w:rPr>
        <w:t>arts</w:t>
      </w:r>
      <w:proofErr w:type="spellEnd"/>
      <w:r w:rsidRPr="00732EC9">
        <w:rPr>
          <w:sz w:val="24"/>
          <w:szCs w:val="24"/>
        </w:rPr>
        <w:t>. 17 a 19 e 165).</w:t>
      </w:r>
    </w:p>
    <w:p w14:paraId="6CD5B359"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Os documentos apresentados deverão estar acompanhados de todas as alterações ou da consolidação respectiva.</w:t>
      </w:r>
    </w:p>
    <w:p w14:paraId="5D4E4555" w14:textId="77777777" w:rsidR="0037006D" w:rsidRPr="00732EC9" w:rsidRDefault="0037006D" w:rsidP="0037006D">
      <w:pPr>
        <w:pStyle w:val="Nvel1-SemNum"/>
        <w:spacing w:before="0"/>
        <w:ind w:left="0"/>
        <w:rPr>
          <w:color w:val="auto"/>
          <w:sz w:val="24"/>
          <w:szCs w:val="24"/>
          <w:lang w:eastAsia="zh-CN" w:bidi="hi-IN"/>
        </w:rPr>
      </w:pPr>
      <w:bookmarkStart w:id="10" w:name="_Toc147910079"/>
      <w:r w:rsidRPr="00732EC9">
        <w:rPr>
          <w:color w:val="auto"/>
          <w:sz w:val="24"/>
          <w:szCs w:val="24"/>
          <w:lang w:eastAsia="zh-CN" w:bidi="hi-IN"/>
        </w:rPr>
        <w:t>Habilitação fiscal, social e trabalhista</w:t>
      </w:r>
      <w:bookmarkEnd w:id="10"/>
    </w:p>
    <w:p w14:paraId="1EC6AC37"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Prova de inscrição no Cadastro Nacional de Pessoas Jurídicas ou no Cadastro de Pessoas Físicas, conforme o caso;</w:t>
      </w:r>
    </w:p>
    <w:p w14:paraId="46C987C2"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Prova de regularidade fiscal perante a Fazenda Nacional, mediante apresentação de certidão expedida conjuntamente pela Secretaria da Receita Federal do Brasil (RFB)</w:t>
      </w:r>
      <w:r>
        <w:rPr>
          <w:sz w:val="24"/>
          <w:szCs w:val="24"/>
        </w:rPr>
        <w:t>;</w:t>
      </w:r>
    </w:p>
    <w:p w14:paraId="3C69E5C8"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Prova de regularidade com o Fundo de Garantia do Tempo de Serviço (FGTS);</w:t>
      </w:r>
    </w:p>
    <w:p w14:paraId="45A10E5C"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EB0BE0E"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 xml:space="preserve">Prova de inscrição no cadastro de contribuintes </w:t>
      </w:r>
      <w:r w:rsidRPr="0028521F">
        <w:rPr>
          <w:color w:val="auto"/>
          <w:sz w:val="24"/>
          <w:szCs w:val="24"/>
        </w:rPr>
        <w:t>Estadual</w:t>
      </w:r>
      <w:r>
        <w:rPr>
          <w:color w:val="auto"/>
          <w:sz w:val="24"/>
          <w:szCs w:val="24"/>
        </w:rPr>
        <w:t xml:space="preserve"> e Municipal</w:t>
      </w:r>
      <w:r>
        <w:rPr>
          <w:i/>
          <w:iCs/>
          <w:color w:val="FF0000"/>
          <w:sz w:val="24"/>
          <w:szCs w:val="24"/>
        </w:rPr>
        <w:t xml:space="preserve"> </w:t>
      </w:r>
      <w:r w:rsidRPr="00732EC9">
        <w:rPr>
          <w:sz w:val="24"/>
          <w:szCs w:val="24"/>
        </w:rPr>
        <w:t xml:space="preserve">relativo ao domicílio ou sede do fornecedor, pertinente ao seu ramo de atividade e compatível com o objeto contratual; </w:t>
      </w:r>
    </w:p>
    <w:p w14:paraId="6D7808BB" w14:textId="77777777" w:rsidR="0037006D" w:rsidRPr="0028521F" w:rsidRDefault="0037006D" w:rsidP="0037006D">
      <w:pPr>
        <w:pStyle w:val="Nivel2"/>
        <w:spacing w:before="0" w:after="0" w:line="240" w:lineRule="auto"/>
        <w:ind w:left="0" w:firstLine="0"/>
        <w:rPr>
          <w:color w:val="auto"/>
          <w:sz w:val="24"/>
          <w:szCs w:val="24"/>
        </w:rPr>
      </w:pPr>
      <w:r w:rsidRPr="00732EC9">
        <w:rPr>
          <w:sz w:val="24"/>
          <w:szCs w:val="24"/>
        </w:rPr>
        <w:t xml:space="preserve">Prova de regularidade com a </w:t>
      </w:r>
      <w:r w:rsidRPr="0028521F">
        <w:rPr>
          <w:color w:val="auto"/>
          <w:sz w:val="24"/>
          <w:szCs w:val="24"/>
        </w:rPr>
        <w:t>Fazenda Estadual/Distrital ou Municipal do domicílio ou sede do fornecedor, relativa à atividade em cujo exercício contrata ou concorre;</w:t>
      </w:r>
    </w:p>
    <w:p w14:paraId="30F3F27C"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Caso o fornece</w:t>
      </w:r>
      <w:r w:rsidRPr="0028521F">
        <w:rPr>
          <w:color w:val="auto"/>
          <w:sz w:val="24"/>
          <w:szCs w:val="24"/>
        </w:rPr>
        <w:t xml:space="preserve">dor seja considerado isento dos tributos [Estadual/Distrital] ou [Municipal/Distrital] </w:t>
      </w:r>
      <w:r w:rsidRPr="00732EC9">
        <w:rPr>
          <w:sz w:val="24"/>
          <w:szCs w:val="24"/>
        </w:rPr>
        <w:t>relacionados ao objeto contratual, deverá comprovar tal condição mediante a apresentação de declaração da Fazenda respectiva do seu domicílio ou sede, ou outra equivalente, na forma da lei.</w:t>
      </w:r>
    </w:p>
    <w:p w14:paraId="19AA3EF7"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33E3AE2" w14:textId="77777777" w:rsidR="0037006D" w:rsidRPr="00732EC9" w:rsidRDefault="0037006D" w:rsidP="0037006D">
      <w:pPr>
        <w:pStyle w:val="Nvel1-SemNum"/>
        <w:spacing w:before="0"/>
        <w:ind w:left="0"/>
        <w:rPr>
          <w:color w:val="auto"/>
          <w:sz w:val="24"/>
          <w:szCs w:val="24"/>
          <w:lang w:eastAsia="zh-CN" w:bidi="hi-IN"/>
        </w:rPr>
      </w:pPr>
      <w:bookmarkStart w:id="11" w:name="_Toc147910080"/>
      <w:r w:rsidRPr="00732EC9">
        <w:rPr>
          <w:color w:val="auto"/>
          <w:sz w:val="24"/>
          <w:szCs w:val="24"/>
          <w:lang w:eastAsia="zh-CN" w:bidi="hi-IN"/>
        </w:rPr>
        <w:t>Qualificação Econômico-Financeira</w:t>
      </w:r>
      <w:bookmarkEnd w:id="11"/>
    </w:p>
    <w:p w14:paraId="7565CFEF"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Certidão negativa de insolvência civil expedida pelo distribuidor do domicílio ou sede do licitante, caso se trate de pessoa física, desde que admitida a sua participação na licitação (</w:t>
      </w:r>
      <w:hyperlink r:id="rId16" w:anchor="art5" w:history="1">
        <w:r w:rsidRPr="00732EC9">
          <w:rPr>
            <w:rStyle w:val="Hyperlink"/>
            <w:sz w:val="24"/>
            <w:szCs w:val="24"/>
          </w:rPr>
          <w:t>art. 5º, inciso II, alínea “c”, da Instrução Normativa Seges/ME nº 116, de 2021</w:t>
        </w:r>
      </w:hyperlink>
      <w:r w:rsidRPr="00732EC9">
        <w:rPr>
          <w:sz w:val="24"/>
          <w:szCs w:val="24"/>
        </w:rPr>
        <w:t xml:space="preserve">), ou de sociedade simples; </w:t>
      </w:r>
    </w:p>
    <w:p w14:paraId="5DE6E9E0"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 xml:space="preserve">Certidão negativa de falência expedida pelo distribuidor da sede do fornecedor - </w:t>
      </w:r>
      <w:hyperlink r:id="rId17" w:anchor="art69" w:history="1">
        <w:r w:rsidRPr="00732EC9">
          <w:rPr>
            <w:rStyle w:val="Hyperlink"/>
            <w:sz w:val="24"/>
            <w:szCs w:val="24"/>
          </w:rPr>
          <w:t>Lei nº 14.133, de 2021, art. 69, caput, inciso II</w:t>
        </w:r>
      </w:hyperlink>
      <w:r w:rsidRPr="00732EC9">
        <w:rPr>
          <w:sz w:val="24"/>
          <w:szCs w:val="24"/>
        </w:rPr>
        <w:t>);</w:t>
      </w:r>
    </w:p>
    <w:p w14:paraId="7EA71F7F" w14:textId="77777777" w:rsidR="0037006D" w:rsidRPr="00732EC9" w:rsidRDefault="0037006D" w:rsidP="0037006D">
      <w:pPr>
        <w:pStyle w:val="Nvel1-SemNum"/>
        <w:spacing w:before="0"/>
        <w:ind w:left="0"/>
        <w:rPr>
          <w:color w:val="auto"/>
          <w:sz w:val="24"/>
          <w:szCs w:val="24"/>
          <w:lang w:eastAsia="zh-CN" w:bidi="hi-IN"/>
        </w:rPr>
      </w:pPr>
      <w:bookmarkStart w:id="12" w:name="_Toc147910081"/>
      <w:r w:rsidRPr="00732EC9">
        <w:rPr>
          <w:color w:val="auto"/>
          <w:sz w:val="24"/>
          <w:szCs w:val="24"/>
          <w:lang w:eastAsia="zh-CN" w:bidi="hi-IN"/>
        </w:rPr>
        <w:t>Qualificação Técnica</w:t>
      </w:r>
      <w:bookmarkEnd w:id="12"/>
    </w:p>
    <w:p w14:paraId="6C704544" w14:textId="77777777" w:rsidR="001F45AE" w:rsidRPr="002265DE" w:rsidRDefault="001F45AE" w:rsidP="001F45AE">
      <w:pPr>
        <w:pStyle w:val="Nvel2-Red"/>
        <w:spacing w:before="0" w:after="0" w:line="240" w:lineRule="auto"/>
        <w:ind w:left="0" w:hanging="7"/>
        <w:rPr>
          <w:i w:val="0"/>
          <w:iCs w:val="0"/>
          <w:color w:val="auto"/>
          <w:sz w:val="24"/>
          <w:szCs w:val="24"/>
          <w:lang w:eastAsia="zh-CN" w:bidi="hi-IN"/>
        </w:rPr>
      </w:pPr>
      <w:r w:rsidRPr="002265DE">
        <w:rPr>
          <w:i w:val="0"/>
          <w:iCs w:val="0"/>
          <w:color w:val="auto"/>
          <w:sz w:val="24"/>
          <w:szCs w:val="24"/>
          <w:lang w:eastAsia="zh-CN" w:bidi="hi-IN"/>
        </w:rPr>
        <w:t>Inscrição do responsável que irá assinar o (s) laudo (s) no Conselho Regional de Medicina CRM, e/ou Inscrição da empresa no CREA - Conselho Regional de Engenharia, Arquitetura e Agronomia, ou no CAU Conselho Regional de Arquitetura e Urbanismo no tocante as atividades de Engenharia e Segurança do Trabalho.</w:t>
      </w:r>
    </w:p>
    <w:p w14:paraId="2A1E44E7" w14:textId="77777777" w:rsidR="001F45AE" w:rsidRPr="002265DE" w:rsidRDefault="001F45AE" w:rsidP="001F45AE">
      <w:pPr>
        <w:pStyle w:val="Nvel2-Red"/>
        <w:spacing w:before="0" w:after="0" w:line="240" w:lineRule="auto"/>
        <w:ind w:left="0" w:hanging="7"/>
        <w:rPr>
          <w:i w:val="0"/>
          <w:iCs w:val="0"/>
          <w:color w:val="auto"/>
          <w:sz w:val="24"/>
          <w:szCs w:val="24"/>
          <w:lang w:eastAsia="zh-CN" w:bidi="hi-IN"/>
        </w:rPr>
      </w:pPr>
      <w:r w:rsidRPr="002265DE">
        <w:rPr>
          <w:i w:val="0"/>
          <w:iCs w:val="0"/>
          <w:color w:val="auto"/>
          <w:sz w:val="24"/>
          <w:szCs w:val="24"/>
          <w:lang w:eastAsia="zh-CN" w:bidi="hi-IN"/>
        </w:rPr>
        <w:t xml:space="preserve"> Prova de a empresa possui no quadro funcional, profissional de nível superior, detentor de atestado de responsabilidade técnica por execução de serviços de complexidade operacional equivalente ou superior ao objeto, da seguinte forma:</w:t>
      </w:r>
    </w:p>
    <w:p w14:paraId="66462DDA" w14:textId="77777777" w:rsidR="001F45AE" w:rsidRPr="002265DE" w:rsidRDefault="001F45AE" w:rsidP="001F45AE">
      <w:pPr>
        <w:pStyle w:val="Nvel2-Red"/>
        <w:numPr>
          <w:ilvl w:val="0"/>
          <w:numId w:val="0"/>
        </w:numPr>
        <w:spacing w:before="0" w:after="0" w:line="240" w:lineRule="auto"/>
        <w:rPr>
          <w:i w:val="0"/>
          <w:iCs w:val="0"/>
          <w:color w:val="auto"/>
          <w:sz w:val="24"/>
          <w:szCs w:val="24"/>
          <w:lang w:eastAsia="zh-CN" w:bidi="hi-IN"/>
        </w:rPr>
      </w:pPr>
      <w:r w:rsidRPr="002265DE">
        <w:rPr>
          <w:i w:val="0"/>
          <w:iCs w:val="0"/>
          <w:color w:val="auto"/>
          <w:sz w:val="24"/>
          <w:szCs w:val="24"/>
          <w:lang w:eastAsia="zh-CN" w:bidi="hi-IN"/>
        </w:rPr>
        <w:t>I) a prova da empresa possuir no quadro funcional, profissional de nível superior, será feita, em se tratando de sócio da empresa, por intermédio da apresentação do contrato social e no caso de empregado, mediante cópia da Carteira de Trabalho e Previdência Social (CTPS) ou contrato de prestação de serviços;</w:t>
      </w:r>
    </w:p>
    <w:p w14:paraId="2D59FF87" w14:textId="77777777" w:rsidR="001F45AE" w:rsidRDefault="001F45AE" w:rsidP="001F45AE">
      <w:pPr>
        <w:pStyle w:val="Nvel3-R"/>
        <w:numPr>
          <w:ilvl w:val="0"/>
          <w:numId w:val="0"/>
        </w:numPr>
        <w:spacing w:before="0" w:after="0" w:line="240" w:lineRule="auto"/>
        <w:rPr>
          <w:i w:val="0"/>
          <w:iCs w:val="0"/>
          <w:color w:val="auto"/>
          <w:sz w:val="24"/>
          <w:szCs w:val="24"/>
        </w:rPr>
      </w:pPr>
      <w:r w:rsidRPr="002265DE">
        <w:rPr>
          <w:i w:val="0"/>
          <w:iCs w:val="0"/>
          <w:color w:val="auto"/>
          <w:sz w:val="24"/>
          <w:szCs w:val="24"/>
          <w:lang w:eastAsia="zh-CN" w:bidi="hi-IN"/>
        </w:rPr>
        <w:t>II) a prova de que o profissional é detentor de responsabilidade técnica, será feita mediante apresentação de atestado fornecido por pessoa jurídica de direito público ou privado, devidamente registrado no CRM, CREA ou CAU, contendo as seguintes informações: nome do contratado e do contratante, identificação do tipo ou natureza do serviço, localização do serviço, período de execução e descrição dos serviços executados e quantidades.</w:t>
      </w:r>
    </w:p>
    <w:p w14:paraId="70ACB721" w14:textId="77777777" w:rsidR="0037006D" w:rsidRPr="00771A12" w:rsidRDefault="0037006D" w:rsidP="001F45AE">
      <w:pPr>
        <w:pStyle w:val="Nvel3-R"/>
        <w:spacing w:before="0" w:after="0" w:line="240" w:lineRule="auto"/>
        <w:ind w:left="0" w:firstLine="0"/>
        <w:rPr>
          <w:i w:val="0"/>
          <w:iCs w:val="0"/>
          <w:color w:val="auto"/>
          <w:sz w:val="24"/>
          <w:szCs w:val="24"/>
        </w:rPr>
      </w:pPr>
      <w:r w:rsidRPr="00771A12">
        <w:rPr>
          <w:i w:val="0"/>
          <w:iCs w:val="0"/>
          <w:color w:val="auto"/>
          <w:sz w:val="24"/>
          <w:szCs w:val="24"/>
        </w:rPr>
        <w:t>Será admitida, para fins de comprovação de quantitativo mínimo, a apresentação e o somatório de diferentes atestados executados de forma concomitante.</w:t>
      </w:r>
    </w:p>
    <w:p w14:paraId="2CFA6C11" w14:textId="77777777" w:rsidR="0037006D" w:rsidRPr="0028521F" w:rsidRDefault="0037006D" w:rsidP="0037006D">
      <w:pPr>
        <w:pStyle w:val="Nvel3-R"/>
        <w:spacing w:before="0" w:after="0" w:line="240" w:lineRule="auto"/>
        <w:ind w:left="0" w:firstLine="0"/>
        <w:rPr>
          <w:i w:val="0"/>
          <w:iCs w:val="0"/>
          <w:color w:val="auto"/>
          <w:sz w:val="24"/>
          <w:szCs w:val="24"/>
          <w:shd w:val="clear" w:color="auto" w:fill="FFFF00"/>
        </w:rPr>
      </w:pPr>
      <w:r w:rsidRPr="0028521F">
        <w:rPr>
          <w:i w:val="0"/>
          <w:iCs w:val="0"/>
          <w:color w:val="auto"/>
          <w:sz w:val="24"/>
          <w:szCs w:val="24"/>
        </w:rPr>
        <w:t>Os atestados de capacidade técnica poderão ser apresentados em nome da matriz ou da filial do fornecedor.</w:t>
      </w:r>
    </w:p>
    <w:p w14:paraId="1E10A46A" w14:textId="77777777" w:rsidR="0037006D" w:rsidRPr="0028521F" w:rsidRDefault="0037006D" w:rsidP="0037006D">
      <w:pPr>
        <w:pStyle w:val="Nvel3-R"/>
        <w:spacing w:before="0" w:after="0" w:line="240" w:lineRule="auto"/>
        <w:ind w:left="0" w:firstLine="0"/>
        <w:rPr>
          <w:i w:val="0"/>
          <w:iCs w:val="0"/>
          <w:color w:val="auto"/>
          <w:sz w:val="24"/>
          <w:szCs w:val="24"/>
        </w:rPr>
      </w:pPr>
      <w:r w:rsidRPr="0028521F">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F8040FC"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Caso admitida a participação de cooperativas, será exigida a seguinte documentação complementar:</w:t>
      </w:r>
    </w:p>
    <w:p w14:paraId="7649F283"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18" w:anchor="art4" w:history="1">
        <w:proofErr w:type="spellStart"/>
        <w:r w:rsidRPr="00732EC9">
          <w:rPr>
            <w:rStyle w:val="Hyperlink"/>
            <w:sz w:val="24"/>
            <w:szCs w:val="24"/>
          </w:rPr>
          <w:t>arts</w:t>
        </w:r>
        <w:proofErr w:type="spellEnd"/>
        <w:r w:rsidRPr="00732EC9">
          <w:rPr>
            <w:rStyle w:val="Hyperlink"/>
            <w:sz w:val="24"/>
            <w:szCs w:val="24"/>
          </w:rPr>
          <w:t>. 4º, inciso XI, 21, inciso I</w:t>
        </w:r>
      </w:hyperlink>
      <w:r w:rsidRPr="00732EC9">
        <w:rPr>
          <w:sz w:val="24"/>
          <w:szCs w:val="24"/>
        </w:rPr>
        <w:t xml:space="preserve"> e </w:t>
      </w:r>
      <w:hyperlink r:id="rId19" w:anchor="art42" w:history="1">
        <w:r w:rsidRPr="00732EC9">
          <w:rPr>
            <w:rStyle w:val="Hyperlink"/>
            <w:sz w:val="24"/>
            <w:szCs w:val="24"/>
          </w:rPr>
          <w:t>42, §§2º a 6º da Lei n. 5.764, de 1971</w:t>
        </w:r>
      </w:hyperlink>
      <w:r w:rsidRPr="00732EC9">
        <w:rPr>
          <w:sz w:val="24"/>
          <w:szCs w:val="24"/>
        </w:rPr>
        <w:t>;</w:t>
      </w:r>
    </w:p>
    <w:p w14:paraId="0DE98C3F"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A declaração de regularidade de situação do contribuinte individual – DRSCI, para cada um dos cooperados indicados;</w:t>
      </w:r>
    </w:p>
    <w:p w14:paraId="53B5FBB7"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 xml:space="preserve">A comprovação do capital social proporcional ao número de cooperados necessários à prestação do serviço; </w:t>
      </w:r>
    </w:p>
    <w:p w14:paraId="0786897B"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 xml:space="preserve">O registro previsto na </w:t>
      </w:r>
      <w:hyperlink r:id="rId20" w:anchor="art107" w:history="1">
        <w:r w:rsidRPr="00732EC9">
          <w:rPr>
            <w:rStyle w:val="Hyperlink"/>
            <w:sz w:val="24"/>
            <w:szCs w:val="24"/>
          </w:rPr>
          <w:t>Lei n. 5.764, de 1971, art. 107</w:t>
        </w:r>
      </w:hyperlink>
      <w:r w:rsidRPr="00732EC9">
        <w:rPr>
          <w:sz w:val="24"/>
          <w:szCs w:val="24"/>
        </w:rPr>
        <w:t>;</w:t>
      </w:r>
    </w:p>
    <w:p w14:paraId="4F54D9AC"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 xml:space="preserve"> A comprovação de integração das respectivas quotas-partes por parte dos cooperados que executarão o contrato; e</w:t>
      </w:r>
    </w:p>
    <w:p w14:paraId="052F78D9"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093BDCC0"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 xml:space="preserve">A última auditoria contábil-financeira da cooperativa, conforme dispõe o </w:t>
      </w:r>
      <w:hyperlink r:id="rId21" w:anchor="art112" w:history="1">
        <w:r w:rsidRPr="00732EC9">
          <w:rPr>
            <w:rStyle w:val="Hyperlink"/>
            <w:sz w:val="24"/>
            <w:szCs w:val="24"/>
          </w:rPr>
          <w:t>art. 112 da Lei n. 5.764, de 1971</w:t>
        </w:r>
      </w:hyperlink>
      <w:r w:rsidRPr="00732EC9">
        <w:rPr>
          <w:sz w:val="24"/>
          <w:szCs w:val="24"/>
        </w:rPr>
        <w:t>, ou uma declaração, sob as penas da lei, de que tal auditoria não foi exigida pelo órgão fiscalizador.</w:t>
      </w:r>
    </w:p>
    <w:p w14:paraId="589062E7" w14:textId="77777777" w:rsidR="0037006D" w:rsidRPr="00732EC9" w:rsidRDefault="0037006D" w:rsidP="0037006D">
      <w:pPr>
        <w:pStyle w:val="Nivel3"/>
        <w:numPr>
          <w:ilvl w:val="0"/>
          <w:numId w:val="0"/>
        </w:numPr>
        <w:spacing w:before="0" w:after="0" w:line="240" w:lineRule="auto"/>
        <w:rPr>
          <w:sz w:val="24"/>
          <w:szCs w:val="24"/>
        </w:rPr>
      </w:pPr>
    </w:p>
    <w:p w14:paraId="362F17C1" w14:textId="77777777" w:rsidR="0037006D" w:rsidRPr="00732EC9" w:rsidRDefault="0037006D" w:rsidP="0037006D">
      <w:pPr>
        <w:pStyle w:val="Nivel01"/>
        <w:spacing w:before="0"/>
        <w:ind w:left="0" w:firstLine="0"/>
        <w:jc w:val="left"/>
        <w:rPr>
          <w:sz w:val="24"/>
          <w:szCs w:val="24"/>
        </w:rPr>
      </w:pPr>
      <w:bookmarkStart w:id="13" w:name="_Toc147910082"/>
      <w:r w:rsidRPr="00732EC9">
        <w:rPr>
          <w:sz w:val="24"/>
          <w:szCs w:val="24"/>
        </w:rPr>
        <w:t>ESTIMATIVAS DO VALOR DA CONTRATAÇÃO</w:t>
      </w:r>
      <w:bookmarkEnd w:id="13"/>
    </w:p>
    <w:p w14:paraId="47AF06CD" w14:textId="77777777" w:rsidR="0037006D" w:rsidRPr="00732EC9" w:rsidRDefault="0037006D" w:rsidP="0037006D">
      <w:pPr>
        <w:rPr>
          <w:rFonts w:ascii="Arial" w:hAnsi="Arial" w:cs="Arial"/>
        </w:rPr>
      </w:pPr>
    </w:p>
    <w:p w14:paraId="20A4CF73" w14:textId="77777777" w:rsidR="0037006D" w:rsidRPr="001F45AE" w:rsidRDefault="0037006D" w:rsidP="001F45AE">
      <w:pPr>
        <w:pStyle w:val="Nvel2-Red"/>
        <w:ind w:left="0" w:hanging="7"/>
        <w:rPr>
          <w:b/>
          <w:bCs/>
          <w:i w:val="0"/>
          <w:color w:val="auto"/>
          <w:sz w:val="24"/>
          <w:szCs w:val="24"/>
        </w:rPr>
      </w:pPr>
      <w:r w:rsidRPr="001F45AE">
        <w:rPr>
          <w:i w:val="0"/>
          <w:color w:val="auto"/>
          <w:sz w:val="24"/>
          <w:szCs w:val="24"/>
        </w:rPr>
        <w:t>O custo estimado total da contratação é de R$</w:t>
      </w:r>
      <w:r w:rsidR="001F45AE" w:rsidRPr="001F45AE">
        <w:rPr>
          <w:i w:val="0"/>
          <w:color w:val="auto"/>
          <w:sz w:val="24"/>
          <w:szCs w:val="24"/>
        </w:rPr>
        <w:t xml:space="preserve"> </w:t>
      </w:r>
      <w:r w:rsidR="001F45AE" w:rsidRPr="001F45AE">
        <w:rPr>
          <w:i w:val="0"/>
          <w:iCs w:val="0"/>
          <w:color w:val="auto"/>
          <w:sz w:val="24"/>
          <w:szCs w:val="24"/>
        </w:rPr>
        <w:t>R$ 728.574,22</w:t>
      </w:r>
      <w:r w:rsidRPr="001F45AE">
        <w:rPr>
          <w:i w:val="0"/>
          <w:color w:val="auto"/>
          <w:sz w:val="24"/>
          <w:szCs w:val="24"/>
        </w:rPr>
        <w:t>, conforme custos unitários apostos na tabela acima.</w:t>
      </w:r>
    </w:p>
    <w:p w14:paraId="6DB7349C" w14:textId="77777777" w:rsidR="0037006D" w:rsidRPr="00732EC9" w:rsidRDefault="0037006D" w:rsidP="0037006D">
      <w:pPr>
        <w:pStyle w:val="Nvel2-Red"/>
        <w:numPr>
          <w:ilvl w:val="0"/>
          <w:numId w:val="0"/>
        </w:numPr>
        <w:spacing w:before="0" w:after="0" w:line="240" w:lineRule="auto"/>
        <w:rPr>
          <w:b/>
          <w:bCs/>
          <w:sz w:val="24"/>
          <w:szCs w:val="24"/>
        </w:rPr>
      </w:pPr>
    </w:p>
    <w:p w14:paraId="286A299A" w14:textId="77777777" w:rsidR="0037006D" w:rsidRPr="00732EC9" w:rsidRDefault="0037006D" w:rsidP="0037006D">
      <w:pPr>
        <w:pStyle w:val="Nivel01"/>
        <w:spacing w:before="0"/>
        <w:ind w:left="0" w:firstLine="0"/>
        <w:jc w:val="left"/>
        <w:rPr>
          <w:sz w:val="24"/>
          <w:szCs w:val="24"/>
        </w:rPr>
      </w:pPr>
      <w:bookmarkStart w:id="14" w:name="_Toc147910083"/>
      <w:r w:rsidRPr="00732EC9">
        <w:rPr>
          <w:sz w:val="24"/>
          <w:szCs w:val="24"/>
        </w:rPr>
        <w:t>ADEQUAÇÃO ORÇAMENTÁRIA</w:t>
      </w:r>
      <w:bookmarkEnd w:id="14"/>
    </w:p>
    <w:p w14:paraId="0BCAC633" w14:textId="77777777" w:rsidR="0037006D" w:rsidRPr="00732EC9" w:rsidRDefault="0037006D" w:rsidP="0037006D">
      <w:pPr>
        <w:rPr>
          <w:rFonts w:ascii="Arial" w:hAnsi="Arial" w:cs="Arial"/>
        </w:rPr>
      </w:pPr>
    </w:p>
    <w:p w14:paraId="7D22506A" w14:textId="77777777" w:rsidR="0037006D" w:rsidRPr="00732EC9" w:rsidRDefault="0037006D" w:rsidP="0037006D">
      <w:pPr>
        <w:pStyle w:val="Nivel2"/>
        <w:spacing w:before="0" w:after="0" w:line="240" w:lineRule="auto"/>
        <w:ind w:left="0" w:firstLine="0"/>
        <w:rPr>
          <w:sz w:val="24"/>
          <w:szCs w:val="24"/>
        </w:rPr>
      </w:pPr>
      <w:r w:rsidRPr="00732EC9">
        <w:rPr>
          <w:rFonts w:eastAsia="Arial"/>
          <w:sz w:val="24"/>
          <w:szCs w:val="24"/>
        </w:rPr>
        <w:t>As despesas decorrentes da presente contratação correrão à conta de recursos específicos consignados no Orçamento Geral.</w:t>
      </w:r>
    </w:p>
    <w:p w14:paraId="2873F410" w14:textId="77777777" w:rsidR="0037006D" w:rsidRPr="009F7A0A" w:rsidRDefault="0037006D" w:rsidP="0037006D">
      <w:pPr>
        <w:pStyle w:val="Nvel2-Red"/>
        <w:tabs>
          <w:tab w:val="left" w:pos="567"/>
        </w:tabs>
        <w:spacing w:before="0" w:after="0" w:line="240" w:lineRule="auto"/>
        <w:ind w:left="0" w:firstLine="0"/>
        <w:rPr>
          <w:i w:val="0"/>
          <w:iCs w:val="0"/>
          <w:color w:val="auto"/>
          <w:sz w:val="24"/>
          <w:szCs w:val="24"/>
        </w:rPr>
      </w:pPr>
      <w:r w:rsidRPr="009F7A0A">
        <w:rPr>
          <w:i w:val="0"/>
          <w:iCs w:val="0"/>
          <w:color w:val="auto"/>
          <w:sz w:val="24"/>
          <w:szCs w:val="24"/>
        </w:rPr>
        <w:t>A dotação relativa aos exercícios financeiros subsequentes será indicada após aprovação da Lei Orçamentária respectiva e liberação dos créditos correspondentes, mediante apostilamento.</w:t>
      </w:r>
      <w:bookmarkEnd w:id="1"/>
    </w:p>
    <w:p w14:paraId="0366BF8A" w14:textId="77777777" w:rsidR="00D66C03" w:rsidRDefault="00D66C03" w:rsidP="0037006D">
      <w:pPr>
        <w:pStyle w:val="Nvel2-Red"/>
        <w:numPr>
          <w:ilvl w:val="0"/>
          <w:numId w:val="0"/>
        </w:numPr>
        <w:tabs>
          <w:tab w:val="left" w:pos="567"/>
        </w:tabs>
        <w:spacing w:before="0" w:after="0" w:line="240" w:lineRule="auto"/>
        <w:ind w:right="-1"/>
        <w:rPr>
          <w:i w:val="0"/>
          <w:iCs w:val="0"/>
          <w:color w:val="auto"/>
          <w:sz w:val="24"/>
          <w:szCs w:val="24"/>
        </w:rPr>
      </w:pPr>
    </w:p>
    <w:p w14:paraId="17CECDAD" w14:textId="77777777" w:rsidR="004D3EE7" w:rsidRDefault="004D3EE7" w:rsidP="002D34FC">
      <w:pPr>
        <w:ind w:right="-1"/>
      </w:pPr>
    </w:p>
    <w:p w14:paraId="73B536B1" w14:textId="5173AEB2" w:rsidR="007A15F3" w:rsidRPr="00E4351E" w:rsidRDefault="007A15F3" w:rsidP="007A15F3">
      <w:pPr>
        <w:tabs>
          <w:tab w:val="left" w:pos="567"/>
        </w:tabs>
        <w:jc w:val="right"/>
        <w:rPr>
          <w:rFonts w:ascii="Arial" w:eastAsia="MS Mincho" w:hAnsi="Arial" w:cs="Arial"/>
        </w:rPr>
      </w:pPr>
      <w:r w:rsidRPr="00E4351E">
        <w:rPr>
          <w:rFonts w:ascii="Arial" w:eastAsia="MS Mincho" w:hAnsi="Arial" w:cs="Arial"/>
        </w:rPr>
        <w:t xml:space="preserve">Bom Retiro, </w:t>
      </w:r>
      <w:r w:rsidR="00CA4CD9">
        <w:rPr>
          <w:rFonts w:ascii="Arial" w:eastAsia="MS Mincho" w:hAnsi="Arial" w:cs="Arial"/>
        </w:rPr>
        <w:t>03 de outubro</w:t>
      </w:r>
      <w:r w:rsidRPr="00E4351E">
        <w:rPr>
          <w:rFonts w:ascii="Arial" w:eastAsia="MS Mincho" w:hAnsi="Arial" w:cs="Arial"/>
        </w:rPr>
        <w:t xml:space="preserve"> de 2024.</w:t>
      </w:r>
    </w:p>
    <w:p w14:paraId="0A002422" w14:textId="77777777" w:rsidR="007A15F3" w:rsidRPr="00732EC9" w:rsidRDefault="007A15F3" w:rsidP="007A15F3">
      <w:pPr>
        <w:tabs>
          <w:tab w:val="left" w:pos="567"/>
        </w:tabs>
        <w:jc w:val="center"/>
        <w:rPr>
          <w:rFonts w:ascii="Arial" w:eastAsia="MS Mincho" w:hAnsi="Arial" w:cs="Arial"/>
          <w:b/>
        </w:rPr>
      </w:pPr>
    </w:p>
    <w:p w14:paraId="4276DB55" w14:textId="77777777" w:rsidR="007A15F3" w:rsidRPr="00732EC9" w:rsidRDefault="007A15F3" w:rsidP="007A15F3">
      <w:pPr>
        <w:tabs>
          <w:tab w:val="left" w:pos="567"/>
        </w:tabs>
        <w:jc w:val="center"/>
        <w:rPr>
          <w:rFonts w:ascii="Arial" w:eastAsia="MS Mincho" w:hAnsi="Arial" w:cs="Arial"/>
          <w:b/>
        </w:rPr>
      </w:pPr>
    </w:p>
    <w:p w14:paraId="64C92172" w14:textId="77777777" w:rsidR="007A15F3" w:rsidRPr="00732EC9" w:rsidRDefault="007A15F3" w:rsidP="007A15F3">
      <w:pPr>
        <w:tabs>
          <w:tab w:val="left" w:pos="567"/>
        </w:tabs>
        <w:jc w:val="center"/>
        <w:rPr>
          <w:rFonts w:ascii="Arial" w:eastAsia="MS Mincho" w:hAnsi="Arial" w:cs="Arial"/>
          <w:b/>
        </w:rPr>
      </w:pPr>
    </w:p>
    <w:p w14:paraId="1314FCE4" w14:textId="77777777" w:rsidR="007A15F3" w:rsidRPr="00732EC9" w:rsidRDefault="007A15F3" w:rsidP="007A15F3">
      <w:pPr>
        <w:tabs>
          <w:tab w:val="left" w:pos="567"/>
        </w:tabs>
        <w:jc w:val="center"/>
        <w:rPr>
          <w:rFonts w:ascii="Arial" w:eastAsia="MS Mincho" w:hAnsi="Arial" w:cs="Arial"/>
          <w:b/>
        </w:rPr>
      </w:pPr>
      <w:r w:rsidRPr="00732EC9">
        <w:rPr>
          <w:rFonts w:ascii="Arial" w:eastAsia="MS Mincho" w:hAnsi="Arial" w:cs="Arial"/>
          <w:b/>
        </w:rPr>
        <w:t>Albino Gonçalves Padilha</w:t>
      </w:r>
    </w:p>
    <w:p w14:paraId="27366E94" w14:textId="77777777" w:rsidR="007A15F3" w:rsidRPr="00732EC9" w:rsidRDefault="007A15F3" w:rsidP="007A15F3">
      <w:pPr>
        <w:tabs>
          <w:tab w:val="left" w:pos="567"/>
        </w:tabs>
        <w:jc w:val="center"/>
        <w:rPr>
          <w:rFonts w:ascii="Arial" w:eastAsia="MS Mincho" w:hAnsi="Arial" w:cs="Arial"/>
          <w:b/>
        </w:rPr>
      </w:pPr>
      <w:r w:rsidRPr="00732EC9">
        <w:rPr>
          <w:rFonts w:ascii="Arial" w:eastAsia="MS Mincho" w:hAnsi="Arial" w:cs="Arial"/>
          <w:b/>
        </w:rPr>
        <w:t>Prefeito Municipal de Bom Retiro</w:t>
      </w:r>
    </w:p>
    <w:p w14:paraId="6E3CDCA2" w14:textId="77777777" w:rsidR="007A15F3" w:rsidRDefault="007A15F3" w:rsidP="002D34FC">
      <w:pPr>
        <w:ind w:right="-1"/>
      </w:pPr>
    </w:p>
    <w:sectPr w:rsidR="007A15F3">
      <w:headerReference w:type="default" r:id="rId22"/>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0352" w14:textId="77777777" w:rsidR="005B75A4" w:rsidRDefault="005B75A4" w:rsidP="00D66C03">
      <w:r>
        <w:separator/>
      </w:r>
    </w:p>
  </w:endnote>
  <w:endnote w:type="continuationSeparator" w:id="0">
    <w:p w14:paraId="3021C8F6" w14:textId="77777777" w:rsidR="005B75A4" w:rsidRDefault="005B75A4" w:rsidP="00D6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BE92" w14:textId="77777777" w:rsidR="00D66C03" w:rsidRDefault="00D66C03" w:rsidP="00D66C03">
    <w:pPr>
      <w:pStyle w:val="Rodap"/>
      <w:rPr>
        <w:rFonts w:ascii="Arial" w:hAnsi="Arial" w:cs="Arial"/>
        <w:i/>
        <w:iCs/>
        <w:sz w:val="20"/>
        <w:szCs w:val="20"/>
      </w:rPr>
    </w:pPr>
  </w:p>
  <w:p w14:paraId="3C43F088" w14:textId="77777777" w:rsidR="00D66C03" w:rsidRDefault="00D66C03" w:rsidP="00D66C03">
    <w:pPr>
      <w:pStyle w:val="Rodap"/>
      <w:rPr>
        <w:rFonts w:ascii="Arial" w:hAnsi="Arial" w:cs="Arial"/>
        <w:i/>
        <w:iCs/>
        <w:sz w:val="20"/>
        <w:szCs w:val="20"/>
      </w:rPr>
    </w:pPr>
    <w:r w:rsidRPr="00FC32B9">
      <w:rPr>
        <w:rFonts w:ascii="Arial" w:hAnsi="Arial" w:cs="Arial"/>
        <w:i/>
        <w:iCs/>
        <w:sz w:val="20"/>
        <w:szCs w:val="20"/>
      </w:rPr>
      <w:t>Prefeitura Municipal de Bom Retiro/SC</w:t>
    </w:r>
  </w:p>
  <w:p w14:paraId="156F773D" w14:textId="77777777" w:rsidR="00D66C03" w:rsidRPr="00FC32B9" w:rsidRDefault="00D66C03" w:rsidP="00D66C03">
    <w:pPr>
      <w:pStyle w:val="Rodap"/>
      <w:rPr>
        <w:rFonts w:ascii="Arial" w:hAnsi="Arial" w:cs="Arial"/>
        <w:i/>
        <w:iCs/>
        <w:sz w:val="20"/>
        <w:szCs w:val="20"/>
      </w:rPr>
    </w:pPr>
    <w:r>
      <w:rPr>
        <w:rFonts w:ascii="Arial" w:hAnsi="Arial" w:cs="Arial"/>
        <w:i/>
        <w:iCs/>
        <w:sz w:val="20"/>
        <w:szCs w:val="20"/>
      </w:rPr>
      <w:t>CNPJ 82.777.343/0001-21</w:t>
    </w:r>
  </w:p>
  <w:p w14:paraId="703E0CDD" w14:textId="77777777" w:rsidR="00D66C03" w:rsidRPr="00FC32B9" w:rsidRDefault="00D66C03" w:rsidP="00D66C03">
    <w:pPr>
      <w:spacing w:line="259" w:lineRule="auto"/>
      <w:rPr>
        <w:rFonts w:ascii="Arial" w:hAnsi="Arial" w:cs="Arial"/>
        <w:i/>
        <w:iCs/>
        <w:sz w:val="20"/>
        <w:szCs w:val="20"/>
      </w:rPr>
    </w:pPr>
    <w:r w:rsidRPr="00FC32B9">
      <w:rPr>
        <w:rFonts w:ascii="Arial" w:hAnsi="Arial" w:cs="Arial"/>
        <w:i/>
        <w:iCs/>
        <w:sz w:val="20"/>
        <w:szCs w:val="20"/>
      </w:rPr>
      <w:t xml:space="preserve">Endereço: Av. Major Generoso, 350 – Centro – Bom Retiro – SC </w:t>
    </w:r>
  </w:p>
  <w:p w14:paraId="178072D9" w14:textId="77777777" w:rsidR="00D66C03" w:rsidRPr="00FC32B9" w:rsidRDefault="00D66C03" w:rsidP="00D66C03">
    <w:pPr>
      <w:spacing w:line="259" w:lineRule="auto"/>
      <w:rPr>
        <w:rFonts w:ascii="Arial" w:hAnsi="Arial" w:cs="Arial"/>
        <w:i/>
        <w:iCs/>
        <w:sz w:val="20"/>
        <w:szCs w:val="20"/>
      </w:rPr>
    </w:pPr>
    <w:r w:rsidRPr="00FC32B9">
      <w:rPr>
        <w:rFonts w:ascii="Arial" w:hAnsi="Arial" w:cs="Arial"/>
        <w:i/>
        <w:iCs/>
        <w:sz w:val="20"/>
        <w:szCs w:val="20"/>
      </w:rPr>
      <w:t>Fone: 49 3277-0183</w:t>
    </w:r>
  </w:p>
  <w:p w14:paraId="35C2AC59" w14:textId="77777777" w:rsidR="00D66C03" w:rsidRPr="00D66C03" w:rsidRDefault="00D66C03" w:rsidP="00D66C03">
    <w:pPr>
      <w:spacing w:line="259" w:lineRule="auto"/>
      <w:rPr>
        <w:rFonts w:ascii="Arial" w:hAnsi="Arial" w:cs="Arial"/>
        <w:i/>
        <w:iCs/>
        <w:sz w:val="20"/>
        <w:szCs w:val="20"/>
      </w:rPr>
    </w:pPr>
    <w:r w:rsidRPr="00FC32B9">
      <w:rPr>
        <w:rFonts w:ascii="Arial" w:hAnsi="Arial" w:cs="Arial"/>
        <w:i/>
        <w:iCs/>
        <w:sz w:val="20"/>
        <w:szCs w:val="20"/>
      </w:rPr>
      <w:t xml:space="preserve">E-mail: </w:t>
    </w:r>
    <w:r w:rsidRPr="00FC32B9">
      <w:rPr>
        <w:rFonts w:ascii="Arial" w:hAnsi="Arial" w:cs="Arial"/>
        <w:i/>
        <w:iCs/>
        <w:sz w:val="20"/>
        <w:szCs w:val="20"/>
        <w:u w:val="single" w:color="808080"/>
      </w:rPr>
      <w:t>compras@bomretiro.sc.gov.br</w:t>
    </w:r>
    <w:r w:rsidRPr="00FC32B9">
      <w:rPr>
        <w:rFonts w:ascii="Arial" w:hAnsi="Arial" w:cs="Arial"/>
        <w:i/>
        <w:iCs/>
        <w:sz w:val="20"/>
        <w:szCs w:val="20"/>
      </w:rPr>
      <w:t xml:space="preserve"> / </w:t>
    </w:r>
    <w:r w:rsidRPr="00FC32B9">
      <w:rPr>
        <w:rFonts w:ascii="Arial" w:hAnsi="Arial" w:cs="Arial"/>
        <w:i/>
        <w:iCs/>
        <w:sz w:val="20"/>
        <w:szCs w:val="20"/>
        <w:u w:val="single" w:color="808080"/>
      </w:rPr>
      <w:t>licitacoespmbr@gmail.com</w:t>
    </w:r>
    <w:r w:rsidRPr="00FC32B9">
      <w:rPr>
        <w:rFonts w:ascii="Arial" w:hAnsi="Arial" w:cs="Arial"/>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221E8" w14:textId="77777777" w:rsidR="005B75A4" w:rsidRDefault="005B75A4" w:rsidP="00D66C03">
      <w:r>
        <w:separator/>
      </w:r>
    </w:p>
  </w:footnote>
  <w:footnote w:type="continuationSeparator" w:id="0">
    <w:p w14:paraId="4FCDC0C3" w14:textId="77777777" w:rsidR="005B75A4" w:rsidRDefault="005B75A4" w:rsidP="00D66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1A06" w14:textId="77777777" w:rsidR="00D66C03" w:rsidRDefault="00D66C03" w:rsidP="00D66C03">
    <w:pPr>
      <w:tabs>
        <w:tab w:val="left" w:pos="9923"/>
      </w:tabs>
      <w:spacing w:line="290" w:lineRule="auto"/>
      <w:ind w:right="-29"/>
      <w:jc w:val="center"/>
      <w:rPr>
        <w:b/>
        <w:color w:val="808080"/>
        <w:sz w:val="22"/>
      </w:rPr>
    </w:pPr>
    <w:r>
      <w:rPr>
        <w:noProof/>
      </w:rPr>
      <w:drawing>
        <wp:anchor distT="0" distB="0" distL="114300" distR="114300" simplePos="0" relativeHeight="251659264" behindDoc="0" locked="0" layoutInCell="1" allowOverlap="0" wp14:anchorId="26D71A51" wp14:editId="251955A4">
          <wp:simplePos x="0" y="0"/>
          <wp:positionH relativeFrom="margin">
            <wp:align>center</wp:align>
          </wp:positionH>
          <wp:positionV relativeFrom="page">
            <wp:posOffset>114300</wp:posOffset>
          </wp:positionV>
          <wp:extent cx="1085850" cy="1238250"/>
          <wp:effectExtent l="0" t="0" r="0" b="0"/>
          <wp:wrapSquare wrapText="bothSides"/>
          <wp:docPr id="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14:paraId="29E2414E" w14:textId="77777777" w:rsidR="00D66C03" w:rsidRDefault="00D66C03" w:rsidP="00D66C03">
    <w:pPr>
      <w:tabs>
        <w:tab w:val="left" w:pos="9923"/>
      </w:tabs>
      <w:spacing w:line="290" w:lineRule="auto"/>
      <w:ind w:left="2591" w:right="2590"/>
      <w:jc w:val="center"/>
      <w:rPr>
        <w:b/>
        <w:color w:val="808080"/>
        <w:sz w:val="22"/>
      </w:rPr>
    </w:pPr>
  </w:p>
  <w:p w14:paraId="67F0211B" w14:textId="77777777" w:rsidR="00D66C03" w:rsidRDefault="00D66C03" w:rsidP="00D66C03">
    <w:pPr>
      <w:tabs>
        <w:tab w:val="left" w:pos="9923"/>
      </w:tabs>
      <w:spacing w:line="290" w:lineRule="auto"/>
      <w:ind w:left="2591" w:right="2590"/>
      <w:jc w:val="center"/>
      <w:rPr>
        <w:b/>
        <w:color w:val="808080"/>
        <w:sz w:val="22"/>
      </w:rPr>
    </w:pPr>
  </w:p>
  <w:p w14:paraId="0232E580" w14:textId="77777777" w:rsidR="00D66C03" w:rsidRDefault="00D66C03" w:rsidP="00D66C03">
    <w:pPr>
      <w:tabs>
        <w:tab w:val="left" w:pos="9923"/>
      </w:tabs>
      <w:spacing w:line="290" w:lineRule="auto"/>
      <w:ind w:left="2591" w:right="2590"/>
      <w:jc w:val="center"/>
      <w:rPr>
        <w:b/>
        <w:color w:val="808080"/>
        <w:sz w:val="22"/>
      </w:rPr>
    </w:pPr>
  </w:p>
  <w:p w14:paraId="759B070F" w14:textId="77777777" w:rsidR="00D66C03" w:rsidRDefault="00D66C03" w:rsidP="00D66C03">
    <w:pPr>
      <w:tabs>
        <w:tab w:val="left" w:pos="9923"/>
      </w:tabs>
      <w:spacing w:line="290" w:lineRule="auto"/>
      <w:ind w:right="-29"/>
      <w:jc w:val="center"/>
      <w:rPr>
        <w:rFonts w:ascii="Arial" w:hAnsi="Arial" w:cs="Arial"/>
        <w:b/>
      </w:rPr>
    </w:pPr>
  </w:p>
  <w:p w14:paraId="576AC70E" w14:textId="77777777" w:rsidR="00D66C03" w:rsidRPr="00FC32B9" w:rsidRDefault="00D66C03" w:rsidP="00D66C03">
    <w:pPr>
      <w:tabs>
        <w:tab w:val="left" w:pos="9923"/>
      </w:tabs>
      <w:spacing w:line="290" w:lineRule="auto"/>
      <w:ind w:right="-29"/>
      <w:jc w:val="center"/>
      <w:rPr>
        <w:rFonts w:ascii="Arial" w:hAnsi="Arial" w:cs="Arial"/>
        <w:b/>
      </w:rPr>
    </w:pPr>
    <w:r w:rsidRPr="00FC32B9">
      <w:rPr>
        <w:rFonts w:ascii="Arial" w:hAnsi="Arial" w:cs="Arial"/>
        <w:b/>
      </w:rPr>
      <w:t>PREFEITURA MUNICIPAL DE BOM RETIRO</w:t>
    </w:r>
  </w:p>
  <w:p w14:paraId="3663578D" w14:textId="77777777" w:rsidR="00D66C03" w:rsidRDefault="00D66C03" w:rsidP="00D66C03">
    <w:pPr>
      <w:tabs>
        <w:tab w:val="left" w:pos="5529"/>
        <w:tab w:val="left" w:pos="9923"/>
      </w:tabs>
      <w:spacing w:line="290" w:lineRule="auto"/>
      <w:ind w:right="140"/>
      <w:jc w:val="center"/>
      <w:rPr>
        <w:rFonts w:ascii="Arial" w:hAnsi="Arial" w:cs="Arial"/>
        <w:b/>
      </w:rPr>
    </w:pPr>
    <w:r w:rsidRPr="00FC32B9">
      <w:rPr>
        <w:rFonts w:ascii="Arial" w:hAnsi="Arial" w:cs="Arial"/>
        <w:b/>
      </w:rPr>
      <w:t xml:space="preserve">ESTADO DE SANTA CATARINA </w:t>
    </w:r>
  </w:p>
  <w:p w14:paraId="1C22928B" w14:textId="77777777" w:rsidR="00D66C03" w:rsidRDefault="00D66C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E17"/>
    <w:multiLevelType w:val="hybridMultilevel"/>
    <w:tmpl w:val="6F546DBE"/>
    <w:lvl w:ilvl="0" w:tplc="C06EBBD6">
      <w:start w:val="1"/>
      <w:numFmt w:val="lowerLetter"/>
      <w:lvlText w:val="%1)"/>
      <w:lvlJc w:val="left"/>
      <w:pPr>
        <w:ind w:left="3558" w:hanging="360"/>
      </w:pPr>
      <w:rPr>
        <w:rFonts w:hint="default"/>
      </w:rPr>
    </w:lvl>
    <w:lvl w:ilvl="1" w:tplc="04160019" w:tentative="1">
      <w:start w:val="1"/>
      <w:numFmt w:val="lowerLetter"/>
      <w:lvlText w:val="%2."/>
      <w:lvlJc w:val="left"/>
      <w:pPr>
        <w:ind w:left="4278" w:hanging="360"/>
      </w:pPr>
    </w:lvl>
    <w:lvl w:ilvl="2" w:tplc="0416001B" w:tentative="1">
      <w:start w:val="1"/>
      <w:numFmt w:val="lowerRoman"/>
      <w:lvlText w:val="%3."/>
      <w:lvlJc w:val="right"/>
      <w:pPr>
        <w:ind w:left="4998" w:hanging="180"/>
      </w:pPr>
    </w:lvl>
    <w:lvl w:ilvl="3" w:tplc="0416000F" w:tentative="1">
      <w:start w:val="1"/>
      <w:numFmt w:val="decimal"/>
      <w:lvlText w:val="%4."/>
      <w:lvlJc w:val="left"/>
      <w:pPr>
        <w:ind w:left="5718" w:hanging="360"/>
      </w:pPr>
    </w:lvl>
    <w:lvl w:ilvl="4" w:tplc="04160019" w:tentative="1">
      <w:start w:val="1"/>
      <w:numFmt w:val="lowerLetter"/>
      <w:lvlText w:val="%5."/>
      <w:lvlJc w:val="left"/>
      <w:pPr>
        <w:ind w:left="6438" w:hanging="360"/>
      </w:pPr>
    </w:lvl>
    <w:lvl w:ilvl="5" w:tplc="0416001B" w:tentative="1">
      <w:start w:val="1"/>
      <w:numFmt w:val="lowerRoman"/>
      <w:lvlText w:val="%6."/>
      <w:lvlJc w:val="right"/>
      <w:pPr>
        <w:ind w:left="7158" w:hanging="180"/>
      </w:pPr>
    </w:lvl>
    <w:lvl w:ilvl="6" w:tplc="0416000F" w:tentative="1">
      <w:start w:val="1"/>
      <w:numFmt w:val="decimal"/>
      <w:lvlText w:val="%7."/>
      <w:lvlJc w:val="left"/>
      <w:pPr>
        <w:ind w:left="7878" w:hanging="360"/>
      </w:pPr>
    </w:lvl>
    <w:lvl w:ilvl="7" w:tplc="04160019" w:tentative="1">
      <w:start w:val="1"/>
      <w:numFmt w:val="lowerLetter"/>
      <w:lvlText w:val="%8."/>
      <w:lvlJc w:val="left"/>
      <w:pPr>
        <w:ind w:left="8598" w:hanging="360"/>
      </w:pPr>
    </w:lvl>
    <w:lvl w:ilvl="8" w:tplc="0416001B" w:tentative="1">
      <w:start w:val="1"/>
      <w:numFmt w:val="lowerRoman"/>
      <w:lvlText w:val="%9."/>
      <w:lvlJc w:val="right"/>
      <w:pPr>
        <w:ind w:left="9318" w:hanging="180"/>
      </w:pPr>
    </w:lvl>
  </w:abstractNum>
  <w:abstractNum w:abstractNumId="1" w15:restartNumberingAfterBreak="0">
    <w:nsid w:val="1D3C3DD7"/>
    <w:multiLevelType w:val="multilevel"/>
    <w:tmpl w:val="25FA429A"/>
    <w:lvl w:ilvl="0">
      <w:start w:val="1"/>
      <w:numFmt w:val="decimal"/>
      <w:lvlText w:val="%1"/>
      <w:lvlJc w:val="left"/>
      <w:pPr>
        <w:ind w:left="435" w:hanging="435"/>
      </w:pPr>
      <w:rPr>
        <w:rFonts w:hint="default"/>
        <w:sz w:val="20"/>
      </w:rPr>
    </w:lvl>
    <w:lvl w:ilvl="1">
      <w:start w:val="3"/>
      <w:numFmt w:val="decimal"/>
      <w:lvlText w:val="%1.%2"/>
      <w:lvlJc w:val="left"/>
      <w:pPr>
        <w:ind w:left="435" w:hanging="435"/>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 w15:restartNumberingAfterBreak="0">
    <w:nsid w:val="1D5C100D"/>
    <w:multiLevelType w:val="multilevel"/>
    <w:tmpl w:val="1AD0E99E"/>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rFonts w:ascii="Arial" w:hAnsi="Arial" w:cs="Arial" w:hint="default"/>
        <w:b w:val="0"/>
        <w:i w:val="0"/>
        <w:strike w:val="0"/>
        <w:color w:val="auto"/>
        <w:sz w:val="24"/>
        <w:szCs w:val="24"/>
        <w:u w:val="none"/>
      </w:rPr>
    </w:lvl>
    <w:lvl w:ilvl="2">
      <w:start w:val="1"/>
      <w:numFmt w:val="decimal"/>
      <w:pStyle w:val="Nivel3"/>
      <w:lvlText w:val="%1.%2.%3."/>
      <w:lvlJc w:val="left"/>
      <w:pPr>
        <w:ind w:left="3198" w:hanging="504"/>
      </w:pPr>
      <w:rPr>
        <w:rFonts w:ascii="Arial" w:hAnsi="Arial"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242C3D"/>
    <w:multiLevelType w:val="hybridMultilevel"/>
    <w:tmpl w:val="C43A6C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7" w15:restartNumberingAfterBreak="0">
    <w:nsid w:val="76613610"/>
    <w:multiLevelType w:val="hybridMultilevel"/>
    <w:tmpl w:val="1CE833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6"/>
  </w:num>
  <w:num w:numId="6">
    <w:abstractNumId w:val="7"/>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1E2"/>
    <w:rsid w:val="00035E46"/>
    <w:rsid w:val="000742FC"/>
    <w:rsid w:val="001F45AE"/>
    <w:rsid w:val="002D34FC"/>
    <w:rsid w:val="0037006D"/>
    <w:rsid w:val="003877D3"/>
    <w:rsid w:val="0045462D"/>
    <w:rsid w:val="004D3EE7"/>
    <w:rsid w:val="005B75A4"/>
    <w:rsid w:val="00701EBF"/>
    <w:rsid w:val="00783BCC"/>
    <w:rsid w:val="007A15F3"/>
    <w:rsid w:val="008601E2"/>
    <w:rsid w:val="00956975"/>
    <w:rsid w:val="00975628"/>
    <w:rsid w:val="00C327E6"/>
    <w:rsid w:val="00CA4CD9"/>
    <w:rsid w:val="00D66C03"/>
    <w:rsid w:val="00E4351E"/>
    <w:rsid w:val="00F42C07"/>
    <w:rsid w:val="00FB3F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A6A8"/>
  <w15:chartTrackingRefBased/>
  <w15:docId w15:val="{AC1EDAD0-57A8-4F7C-A692-C4DF26DC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6C03"/>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D66C0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66C03"/>
    <w:pPr>
      <w:ind w:left="720"/>
      <w:contextualSpacing/>
    </w:pPr>
  </w:style>
  <w:style w:type="character" w:styleId="Hyperlink">
    <w:name w:val="Hyperlink"/>
    <w:uiPriority w:val="99"/>
    <w:rsid w:val="00D66C03"/>
    <w:rPr>
      <w:color w:val="000080"/>
      <w:u w:val="single"/>
    </w:rPr>
  </w:style>
  <w:style w:type="paragraph" w:styleId="Textodecomentrio">
    <w:name w:val="annotation text"/>
    <w:basedOn w:val="Normal"/>
    <w:link w:val="TextodecomentrioChar"/>
    <w:uiPriority w:val="99"/>
    <w:unhideWhenUsed/>
    <w:qFormat/>
    <w:rsid w:val="00D66C03"/>
    <w:rPr>
      <w:sz w:val="20"/>
      <w:szCs w:val="20"/>
    </w:rPr>
  </w:style>
  <w:style w:type="character" w:customStyle="1" w:styleId="TextodecomentrioChar">
    <w:name w:val="Texto de comentário Char"/>
    <w:basedOn w:val="Fontepargpadro"/>
    <w:link w:val="Textodecomentrio"/>
    <w:uiPriority w:val="99"/>
    <w:qFormat/>
    <w:rsid w:val="00D66C03"/>
    <w:rPr>
      <w:rFonts w:ascii="Ecofont_Spranq_eco_Sans" w:eastAsiaTheme="minorEastAsia" w:hAnsi="Ecofont_Spranq_eco_Sans" w:cs="Tahoma"/>
      <w:sz w:val="20"/>
      <w:szCs w:val="20"/>
      <w:lang w:eastAsia="pt-BR"/>
    </w:rPr>
  </w:style>
  <w:style w:type="paragraph" w:customStyle="1" w:styleId="Nivel01">
    <w:name w:val="Nivel 01"/>
    <w:basedOn w:val="Ttulo1"/>
    <w:next w:val="Normal"/>
    <w:link w:val="Nivel01Char"/>
    <w:qFormat/>
    <w:rsid w:val="00D66C03"/>
    <w:pPr>
      <w:numPr>
        <w:numId w:val="1"/>
      </w:numPr>
      <w:tabs>
        <w:tab w:val="left" w:pos="567"/>
      </w:tabs>
      <w:jc w:val="both"/>
    </w:pPr>
    <w:rPr>
      <w:rFonts w:ascii="Arial" w:hAnsi="Arial" w:cs="Arial"/>
      <w:b/>
      <w:bCs/>
      <w:color w:val="auto"/>
      <w:sz w:val="20"/>
      <w:szCs w:val="20"/>
    </w:rPr>
  </w:style>
  <w:style w:type="character" w:customStyle="1" w:styleId="Nivel01Char">
    <w:name w:val="Nivel 01 Char"/>
    <w:basedOn w:val="Fontepargpadro"/>
    <w:link w:val="Nivel01"/>
    <w:rsid w:val="00D66C03"/>
    <w:rPr>
      <w:rFonts w:ascii="Arial" w:eastAsiaTheme="majorEastAsia" w:hAnsi="Arial" w:cs="Arial"/>
      <w:b/>
      <w:bCs/>
      <w:sz w:val="20"/>
      <w:szCs w:val="20"/>
      <w:lang w:eastAsia="pt-BR"/>
    </w:rPr>
  </w:style>
  <w:style w:type="paragraph" w:customStyle="1" w:styleId="Nivel2">
    <w:name w:val="Nivel 2"/>
    <w:basedOn w:val="Normal"/>
    <w:link w:val="Nivel2Char"/>
    <w:qFormat/>
    <w:rsid w:val="00D66C03"/>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D66C03"/>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qFormat/>
    <w:rsid w:val="00D66C03"/>
    <w:pPr>
      <w:numPr>
        <w:ilvl w:val="3"/>
      </w:numPr>
    </w:pPr>
    <w:rPr>
      <w:color w:val="auto"/>
    </w:rPr>
  </w:style>
  <w:style w:type="paragraph" w:customStyle="1" w:styleId="Nivel5">
    <w:name w:val="Nivel 5"/>
    <w:basedOn w:val="Nivel4"/>
    <w:qFormat/>
    <w:rsid w:val="00D66C03"/>
    <w:pPr>
      <w:numPr>
        <w:ilvl w:val="4"/>
      </w:numPr>
      <w:tabs>
        <w:tab w:val="num" w:pos="360"/>
      </w:tabs>
    </w:pPr>
  </w:style>
  <w:style w:type="character" w:customStyle="1" w:styleId="Nivel2Char">
    <w:name w:val="Nivel 2 Char"/>
    <w:basedOn w:val="Fontepargpadro"/>
    <w:link w:val="Nivel2"/>
    <w:locked/>
    <w:rsid w:val="00D66C0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D66C03"/>
    <w:rPr>
      <w:rFonts w:ascii="Ecofont_Spranq_eco_Sans" w:eastAsiaTheme="minorEastAsia" w:hAnsi="Ecofont_Spranq_eco_Sans" w:cs="Tahoma"/>
      <w:sz w:val="24"/>
      <w:szCs w:val="24"/>
      <w:lang w:eastAsia="pt-BR"/>
    </w:rPr>
  </w:style>
  <w:style w:type="paragraph" w:customStyle="1" w:styleId="Nvel2-Red">
    <w:name w:val="Nível 2 -Red"/>
    <w:basedOn w:val="Nivel2"/>
    <w:link w:val="Nvel2-RedChar"/>
    <w:qFormat/>
    <w:rsid w:val="00D66C03"/>
    <w:rPr>
      <w:i/>
      <w:iCs/>
      <w:color w:val="FF0000"/>
    </w:rPr>
  </w:style>
  <w:style w:type="paragraph" w:customStyle="1" w:styleId="Nvel3-R">
    <w:name w:val="Nível 3-R"/>
    <w:basedOn w:val="Nivel3"/>
    <w:link w:val="Nvel3-RChar"/>
    <w:qFormat/>
    <w:rsid w:val="00D66C03"/>
    <w:rPr>
      <w:i/>
      <w:iCs/>
      <w:color w:val="FF0000"/>
    </w:rPr>
  </w:style>
  <w:style w:type="character" w:customStyle="1" w:styleId="Nvel2-RedChar">
    <w:name w:val="Nível 2 -Red Char"/>
    <w:basedOn w:val="Nivel2Char"/>
    <w:link w:val="Nvel2-Red"/>
    <w:rsid w:val="00D66C0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D66C03"/>
    <w:rPr>
      <w:i/>
      <w:iCs/>
      <w:color w:val="FF0000"/>
    </w:rPr>
  </w:style>
  <w:style w:type="character" w:customStyle="1" w:styleId="Nivel3Char">
    <w:name w:val="Nivel 3 Char"/>
    <w:basedOn w:val="Fontepargpadro"/>
    <w:link w:val="Nivel3"/>
    <w:rsid w:val="00D66C0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66C0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D66C03"/>
    <w:pPr>
      <w:numPr>
        <w:numId w:val="0"/>
      </w:numPr>
      <w:ind w:left="357"/>
      <w:outlineLvl w:val="1"/>
    </w:pPr>
    <w:rPr>
      <w:color w:val="FF0000"/>
    </w:rPr>
  </w:style>
  <w:style w:type="character" w:customStyle="1" w:styleId="Nvel4-RChar">
    <w:name w:val="Nível 4-R Char"/>
    <w:basedOn w:val="Fontepargpadro"/>
    <w:link w:val="Nvel4-R"/>
    <w:rsid w:val="00D66C03"/>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D66C03"/>
    <w:rPr>
      <w:rFonts w:ascii="Arial" w:eastAsiaTheme="majorEastAsia" w:hAnsi="Arial" w:cs="Arial"/>
      <w:b/>
      <w:bCs/>
      <w:color w:val="FF0000"/>
      <w:sz w:val="20"/>
      <w:szCs w:val="20"/>
      <w:lang w:eastAsia="pt-BR"/>
    </w:rPr>
  </w:style>
  <w:style w:type="table" w:customStyle="1" w:styleId="Tabelacomgrade1">
    <w:name w:val="Tabela com grade1"/>
    <w:basedOn w:val="Tabelanormal"/>
    <w:next w:val="Tabelacomgrade"/>
    <w:uiPriority w:val="39"/>
    <w:rsid w:val="00D66C03"/>
    <w:pPr>
      <w:spacing w:after="0" w:line="240" w:lineRule="auto"/>
    </w:pPr>
    <w:rPr>
      <w:rFonts w:ascii="Calibri" w:eastAsiaTheme="minorEastAsia"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D66C03"/>
    <w:rPr>
      <w:rFonts w:asciiTheme="majorHAnsi" w:eastAsiaTheme="majorEastAsia" w:hAnsiTheme="majorHAnsi" w:cstheme="majorBidi"/>
      <w:color w:val="2E74B5" w:themeColor="accent1" w:themeShade="BF"/>
      <w:sz w:val="32"/>
      <w:szCs w:val="32"/>
      <w:lang w:eastAsia="pt-BR"/>
    </w:rPr>
  </w:style>
  <w:style w:type="table" w:styleId="Tabelacomgrade">
    <w:name w:val="Table Grid"/>
    <w:basedOn w:val="Tabelanormal"/>
    <w:uiPriority w:val="39"/>
    <w:rsid w:val="00D6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66C03"/>
    <w:pPr>
      <w:tabs>
        <w:tab w:val="center" w:pos="4252"/>
        <w:tab w:val="right" w:pos="8504"/>
      </w:tabs>
    </w:pPr>
  </w:style>
  <w:style w:type="character" w:customStyle="1" w:styleId="CabealhoChar">
    <w:name w:val="Cabeçalho Char"/>
    <w:basedOn w:val="Fontepargpadro"/>
    <w:link w:val="Cabealho"/>
    <w:uiPriority w:val="99"/>
    <w:rsid w:val="00D66C03"/>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unhideWhenUsed/>
    <w:rsid w:val="00D66C03"/>
    <w:pPr>
      <w:tabs>
        <w:tab w:val="center" w:pos="4252"/>
        <w:tab w:val="right" w:pos="8504"/>
      </w:tabs>
    </w:pPr>
  </w:style>
  <w:style w:type="character" w:customStyle="1" w:styleId="RodapChar">
    <w:name w:val="Rodapé Char"/>
    <w:basedOn w:val="Fontepargpadro"/>
    <w:link w:val="Rodap"/>
    <w:uiPriority w:val="99"/>
    <w:qFormat/>
    <w:rsid w:val="00D66C03"/>
    <w:rPr>
      <w:rFonts w:ascii="Ecofont_Spranq_eco_Sans" w:eastAsiaTheme="minorEastAsia" w:hAnsi="Ecofont_Spranq_eco_Sans" w:cs="Tahoma"/>
      <w:sz w:val="24"/>
      <w:szCs w:val="24"/>
      <w:lang w:eastAsia="pt-BR"/>
    </w:rPr>
  </w:style>
  <w:style w:type="paragraph" w:customStyle="1" w:styleId="Notaexplicativa">
    <w:name w:val="Nota explicativa"/>
    <w:basedOn w:val="Citao"/>
    <w:link w:val="NotaexplicativaChar"/>
    <w:qFormat/>
    <w:rsid w:val="001F45AE"/>
    <w:pPr>
      <w:pBdr>
        <w:top w:val="single" w:sz="4" w:space="1" w:color="1F497D"/>
        <w:left w:val="single" w:sz="4" w:space="4" w:color="1F497D"/>
        <w:bottom w:val="single" w:sz="4" w:space="1" w:color="1F497D"/>
        <w:right w:val="single" w:sz="4" w:space="4" w:color="1F497D"/>
      </w:pBdr>
      <w:shd w:val="clear" w:color="auto" w:fill="FFFFCC"/>
      <w:spacing w:before="120" w:after="0"/>
      <w:ind w:left="0" w:right="0"/>
      <w:jc w:val="both"/>
    </w:pPr>
    <w:rPr>
      <w:rFonts w:ascii="Arial" w:eastAsia="Calibri" w:hAnsi="Arial"/>
      <w:color w:val="000000"/>
      <w:sz w:val="20"/>
      <w:szCs w:val="20"/>
      <w:lang w:eastAsia="en-US"/>
    </w:rPr>
  </w:style>
  <w:style w:type="character" w:customStyle="1" w:styleId="NotaexplicativaChar">
    <w:name w:val="Nota explicativa Char"/>
    <w:basedOn w:val="Fontepargpadro"/>
    <w:link w:val="Notaexplicativa"/>
    <w:rsid w:val="001F45AE"/>
    <w:rPr>
      <w:rFonts w:ascii="Arial" w:eastAsia="Calibri" w:hAnsi="Arial" w:cs="Tahoma"/>
      <w:i/>
      <w:iCs/>
      <w:color w:val="000000"/>
      <w:sz w:val="20"/>
      <w:szCs w:val="20"/>
      <w:shd w:val="clear" w:color="auto" w:fill="FFFFCC"/>
    </w:rPr>
  </w:style>
  <w:style w:type="paragraph" w:styleId="Citao">
    <w:name w:val="Quote"/>
    <w:basedOn w:val="Normal"/>
    <w:next w:val="Normal"/>
    <w:link w:val="CitaoChar"/>
    <w:uiPriority w:val="29"/>
    <w:qFormat/>
    <w:rsid w:val="001F45AE"/>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1F45AE"/>
    <w:rPr>
      <w:rFonts w:ascii="Ecofont_Spranq_eco_Sans" w:eastAsiaTheme="minorEastAsia" w:hAnsi="Ecofont_Spranq_eco_Sans" w:cs="Tahoma"/>
      <w:i/>
      <w:iCs/>
      <w:color w:val="404040" w:themeColor="text1" w:themeTint="B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83106">
      <w:bodyDiv w:val="1"/>
      <w:marLeft w:val="0"/>
      <w:marRight w:val="0"/>
      <w:marTop w:val="0"/>
      <w:marBottom w:val="0"/>
      <w:divBdr>
        <w:top w:val="none" w:sz="0" w:space="0" w:color="auto"/>
        <w:left w:val="none" w:sz="0" w:space="0" w:color="auto"/>
        <w:bottom w:val="none" w:sz="0" w:space="0" w:color="auto"/>
        <w:right w:val="none" w:sz="0" w:space="0" w:color="auto"/>
      </w:divBdr>
    </w:div>
    <w:div w:id="14486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5764.htm" TargetMode="External"/><Relationship Id="rId18" Type="http://schemas.openxmlformats.org/officeDocument/2006/relationships/hyperlink" Target="https://www.planalto.gov.br/ccivil_03/leis/l5764.htm" TargetMode="External"/><Relationship Id="rId3" Type="http://schemas.openxmlformats.org/officeDocument/2006/relationships/settings" Target="settings.xml"/><Relationship Id="rId21" Type="http://schemas.openxmlformats.org/officeDocument/2006/relationships/hyperlink" Target="https://www.planalto.gov.br/ccivil_03/leis/l5764.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gov.br/economia/pt-br/assuntos/drei/legislacao/arquivos/legislacoes-federais/indrei772020.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br/compras/pt-br/acesso-a-informacao/legislacao/instrucoes-normativas/instrucao-normativa-seges-me-no-116-de-21-de-dezembro-de-2021" TargetMode="External"/><Relationship Id="rId20" Type="http://schemas.openxmlformats.org/officeDocument/2006/relationships/hyperlink" Target="https://www.planalto.gov.br/ccivil_03/leis/l576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empresas-e-negocios/pt-br/empreendedo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br/trabalho-e-previdencia/pt-br/servicos/empregador/programa-de-alimentacao-do-trabalhador-pat/arquivos-legislacao/instrucoes-normativas/pat_in_971_2009.pdf" TargetMode="External"/><Relationship Id="rId23" Type="http://schemas.openxmlformats.org/officeDocument/2006/relationships/footer" Target="footer1.xml"/><Relationship Id="rId10" Type="http://schemas.openxmlformats.org/officeDocument/2006/relationships/hyperlink" Target="https://www.planalto.gov.br/ccivil_03/leis/lcp/lcp123.htm" TargetMode="External"/><Relationship Id="rId19" Type="http://schemas.openxmlformats.org/officeDocument/2006/relationships/hyperlink" Target="https://www.planalto.gov.br/ccivil_03/leis/l5764.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9-2022/2021/decreto/d10880.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4087</Words>
  <Characters>22070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controle interno</dc:creator>
  <cp:keywords/>
  <dc:description/>
  <cp:lastModifiedBy>Verlani .</cp:lastModifiedBy>
  <cp:revision>2</cp:revision>
  <dcterms:created xsi:type="dcterms:W3CDTF">2024-10-03T14:01:00Z</dcterms:created>
  <dcterms:modified xsi:type="dcterms:W3CDTF">2024-10-03T14:01:00Z</dcterms:modified>
</cp:coreProperties>
</file>