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50D8" w:rsidRPr="00670732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 xml:space="preserve">PROCESSO LICITATÓRIO N.º </w:t>
      </w:r>
      <w:r w:rsidR="00670732" w:rsidRPr="00670732">
        <w:rPr>
          <w:b/>
          <w:color w:val="auto"/>
          <w:sz w:val="24"/>
          <w:szCs w:val="24"/>
        </w:rPr>
        <w:t>1</w:t>
      </w:r>
      <w:r w:rsidR="00CA588A">
        <w:rPr>
          <w:b/>
          <w:color w:val="auto"/>
          <w:sz w:val="24"/>
          <w:szCs w:val="24"/>
        </w:rPr>
        <w:t>60</w:t>
      </w:r>
      <w:r w:rsidR="000E47A2" w:rsidRPr="00670732">
        <w:rPr>
          <w:b/>
          <w:color w:val="auto"/>
          <w:sz w:val="24"/>
          <w:szCs w:val="24"/>
        </w:rPr>
        <w:t>/202</w:t>
      </w:r>
      <w:r w:rsidR="00D7201E" w:rsidRPr="00670732">
        <w:rPr>
          <w:b/>
          <w:color w:val="auto"/>
          <w:sz w:val="24"/>
          <w:szCs w:val="24"/>
        </w:rPr>
        <w:t>3</w:t>
      </w:r>
    </w:p>
    <w:p w:rsidR="00CA50D8" w:rsidRPr="00670732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>DISPENSA</w:t>
      </w:r>
      <w:r w:rsidR="006931D3" w:rsidRPr="00670732">
        <w:rPr>
          <w:b/>
          <w:color w:val="auto"/>
          <w:sz w:val="24"/>
          <w:szCs w:val="24"/>
        </w:rPr>
        <w:t xml:space="preserve"> ELETRONICA</w:t>
      </w:r>
      <w:r w:rsidRPr="00670732">
        <w:rPr>
          <w:b/>
          <w:color w:val="auto"/>
          <w:sz w:val="24"/>
          <w:szCs w:val="24"/>
        </w:rPr>
        <w:t xml:space="preserve"> DE LICITAÇÃO</w:t>
      </w:r>
      <w:r w:rsidR="00573BC8" w:rsidRPr="00670732">
        <w:rPr>
          <w:b/>
          <w:color w:val="auto"/>
          <w:sz w:val="24"/>
          <w:szCs w:val="24"/>
        </w:rPr>
        <w:t xml:space="preserve"> </w:t>
      </w:r>
      <w:r w:rsidR="00CA588A">
        <w:rPr>
          <w:b/>
          <w:color w:val="auto"/>
          <w:sz w:val="24"/>
          <w:szCs w:val="24"/>
        </w:rPr>
        <w:t>96</w:t>
      </w:r>
      <w:r w:rsidR="000E47A2" w:rsidRPr="00670732">
        <w:rPr>
          <w:b/>
          <w:color w:val="auto"/>
          <w:sz w:val="24"/>
          <w:szCs w:val="24"/>
        </w:rPr>
        <w:t>/202</w:t>
      </w:r>
      <w:r w:rsidR="00D7201E" w:rsidRPr="00670732">
        <w:rPr>
          <w:b/>
          <w:color w:val="auto"/>
          <w:sz w:val="24"/>
          <w:szCs w:val="24"/>
        </w:rPr>
        <w:t>3</w:t>
      </w:r>
    </w:p>
    <w:p w:rsidR="00712754" w:rsidRPr="00670732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712754" w:rsidRPr="00670732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 xml:space="preserve">O Prefeito Municipal de </w:t>
      </w:r>
      <w:r w:rsidR="00CA50D8" w:rsidRPr="00670732">
        <w:rPr>
          <w:b/>
          <w:color w:val="auto"/>
          <w:sz w:val="24"/>
          <w:szCs w:val="24"/>
        </w:rPr>
        <w:t>Bom Retiro</w:t>
      </w:r>
      <w:r w:rsidRPr="00670732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670732">
        <w:rPr>
          <w:color w:val="auto"/>
          <w:sz w:val="24"/>
          <w:szCs w:val="24"/>
        </w:rPr>
        <w:t>14.133/21</w:t>
      </w:r>
      <w:r w:rsidRPr="00670732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:rsidR="00CA50D8" w:rsidRPr="00670732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:rsidR="00CA50D8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670732">
        <w:rPr>
          <w:color w:val="auto"/>
          <w:sz w:val="24"/>
          <w:szCs w:val="24"/>
        </w:rPr>
        <w:t>OBJETO</w:t>
      </w:r>
      <w:r w:rsidR="008624AB" w:rsidRPr="00670732">
        <w:rPr>
          <w:color w:val="auto"/>
          <w:sz w:val="24"/>
          <w:szCs w:val="24"/>
          <w:u w:val="none"/>
        </w:rPr>
        <w:t xml:space="preserve"> </w:t>
      </w:r>
    </w:p>
    <w:p w:rsidR="00BA367F" w:rsidRPr="00670732" w:rsidRDefault="00CA588A" w:rsidP="00BD0632">
      <w:pPr>
        <w:ind w:left="-15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Serviço de confecção de carnês de cobrança de IPTU, ISS e ALVARÁ, da Sec. de Administração</w:t>
      </w:r>
      <w:r w:rsidR="008804DE">
        <w:rPr>
          <w:color w:val="auto"/>
          <w:sz w:val="24"/>
          <w:szCs w:val="24"/>
        </w:rPr>
        <w:t>.</w:t>
      </w:r>
    </w:p>
    <w:p w:rsidR="00F50C44" w:rsidRPr="00670732" w:rsidRDefault="00F50C44" w:rsidP="00BD0632">
      <w:pPr>
        <w:ind w:left="-15" w:firstLine="708"/>
        <w:rPr>
          <w:color w:val="auto"/>
          <w:sz w:val="24"/>
          <w:szCs w:val="24"/>
        </w:rPr>
      </w:pPr>
    </w:p>
    <w:p w:rsidR="00712754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670732">
        <w:rPr>
          <w:color w:val="auto"/>
          <w:sz w:val="24"/>
          <w:szCs w:val="24"/>
        </w:rPr>
        <w:t>DAS JUSTIFICATIVAS PARA CONTRATAÇÃO</w:t>
      </w:r>
      <w:r w:rsidR="008624AB" w:rsidRPr="00670732">
        <w:rPr>
          <w:color w:val="auto"/>
          <w:sz w:val="24"/>
          <w:szCs w:val="24"/>
          <w:u w:val="none"/>
        </w:rPr>
        <w:t xml:space="preserve">  </w:t>
      </w:r>
    </w:p>
    <w:p w:rsidR="00712754" w:rsidRPr="00670732" w:rsidRDefault="00F7614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Considerando a necessidade </w:t>
      </w:r>
      <w:r w:rsidR="00BA367F" w:rsidRPr="00670732">
        <w:rPr>
          <w:color w:val="auto"/>
          <w:sz w:val="24"/>
          <w:szCs w:val="24"/>
        </w:rPr>
        <w:t>do objeto ora contratado</w:t>
      </w:r>
      <w:r w:rsidR="00D6374F" w:rsidRPr="00670732">
        <w:rPr>
          <w:color w:val="auto"/>
          <w:sz w:val="24"/>
          <w:szCs w:val="24"/>
        </w:rPr>
        <w:t xml:space="preserve">, </w:t>
      </w:r>
      <w:r w:rsidR="002C43E7" w:rsidRPr="00670732">
        <w:rPr>
          <w:color w:val="auto"/>
          <w:sz w:val="24"/>
          <w:szCs w:val="24"/>
        </w:rPr>
        <w:t xml:space="preserve">considerando </w:t>
      </w:r>
      <w:r w:rsidR="002A0C1A">
        <w:rPr>
          <w:color w:val="auto"/>
          <w:sz w:val="24"/>
          <w:szCs w:val="24"/>
        </w:rPr>
        <w:t xml:space="preserve">o serviço sendo indispensável </w:t>
      </w:r>
      <w:r w:rsidR="00CA588A">
        <w:rPr>
          <w:color w:val="auto"/>
          <w:sz w:val="24"/>
          <w:szCs w:val="24"/>
        </w:rPr>
        <w:t>para realizar a cobrança dos tributos municipais, visto que alguns contribuintes não possuem acesso a internet</w:t>
      </w:r>
      <w:r w:rsidRPr="00670732">
        <w:rPr>
          <w:color w:val="auto"/>
          <w:sz w:val="24"/>
          <w:szCs w:val="24"/>
        </w:rPr>
        <w:t>;</w:t>
      </w:r>
    </w:p>
    <w:p w:rsidR="00CA50D8" w:rsidRPr="00670732" w:rsidRDefault="008624A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Considerando que os valores propostos estão de aco</w:t>
      </w:r>
      <w:r w:rsidR="00A8241B" w:rsidRPr="00670732">
        <w:rPr>
          <w:color w:val="auto"/>
          <w:sz w:val="24"/>
          <w:szCs w:val="24"/>
        </w:rPr>
        <w:t>rdo com a realidade de mercado</w:t>
      </w:r>
      <w:r w:rsidR="001C5BBD" w:rsidRPr="00670732">
        <w:rPr>
          <w:color w:val="auto"/>
          <w:sz w:val="24"/>
          <w:szCs w:val="24"/>
        </w:rPr>
        <w:t>, conforme estimativa de preços em anexo</w:t>
      </w:r>
      <w:r w:rsidR="00EA3C48" w:rsidRPr="00670732">
        <w:rPr>
          <w:color w:val="auto"/>
          <w:sz w:val="24"/>
          <w:szCs w:val="24"/>
        </w:rPr>
        <w:t>;</w:t>
      </w:r>
    </w:p>
    <w:p w:rsidR="00712754" w:rsidRPr="00670732" w:rsidRDefault="00712754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:rsidR="00EA3C48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EA3C48" w:rsidRPr="00670732">
        <w:rPr>
          <w:color w:val="auto"/>
          <w:sz w:val="24"/>
          <w:szCs w:val="24"/>
        </w:rPr>
        <w:t>LOCAL E PRAZO DE ENTREGA</w:t>
      </w:r>
    </w:p>
    <w:p w:rsidR="00BD0632" w:rsidRPr="00670732" w:rsidRDefault="00EA3C4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color w:val="auto"/>
          <w:sz w:val="24"/>
          <w:szCs w:val="24"/>
          <w:u w:val="none"/>
        </w:rPr>
        <w:t xml:space="preserve">3.1. </w:t>
      </w:r>
      <w:r w:rsidR="008624AB" w:rsidRPr="00670732">
        <w:rPr>
          <w:color w:val="auto"/>
          <w:sz w:val="24"/>
          <w:szCs w:val="24"/>
          <w:u w:val="none"/>
        </w:rPr>
        <w:t xml:space="preserve">  </w:t>
      </w:r>
      <w:r w:rsidR="00670732" w:rsidRPr="00670732">
        <w:rPr>
          <w:color w:val="auto"/>
          <w:sz w:val="24"/>
          <w:szCs w:val="24"/>
          <w:u w:val="none"/>
        </w:rPr>
        <w:t xml:space="preserve">O serviço será prestado </w:t>
      </w:r>
      <w:r w:rsidR="002A0C1A">
        <w:rPr>
          <w:color w:val="auto"/>
          <w:sz w:val="24"/>
          <w:szCs w:val="24"/>
          <w:u w:val="none"/>
        </w:rPr>
        <w:t>em até 10 dias após a emissão da ordem de compra</w:t>
      </w:r>
      <w:r w:rsidR="00670732" w:rsidRPr="00670732">
        <w:rPr>
          <w:color w:val="auto"/>
          <w:sz w:val="24"/>
          <w:szCs w:val="24"/>
          <w:u w:val="none"/>
        </w:rPr>
        <w:t>.</w:t>
      </w:r>
    </w:p>
    <w:p w:rsidR="00712754" w:rsidRPr="00670732" w:rsidRDefault="00712754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</w:p>
    <w:p w:rsidR="00BD0632" w:rsidRPr="00670732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670732">
        <w:rPr>
          <w:color w:val="auto"/>
          <w:sz w:val="24"/>
          <w:szCs w:val="24"/>
        </w:rPr>
        <w:t>DOS ITENS E PREÇOS A SEREM PRATICADOS</w:t>
      </w:r>
      <w:r w:rsidR="008624AB" w:rsidRPr="00670732">
        <w:rPr>
          <w:color w:val="auto"/>
          <w:sz w:val="24"/>
          <w:szCs w:val="24"/>
          <w:u w:val="none"/>
        </w:rPr>
        <w:t xml:space="preserve"> </w:t>
      </w:r>
    </w:p>
    <w:p w:rsidR="00712754" w:rsidRPr="00670732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670732" w:rsidRPr="00670732" w:rsidTr="00E10645">
        <w:tc>
          <w:tcPr>
            <w:tcW w:w="1129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Valor unit.</w:t>
            </w:r>
          </w:p>
        </w:tc>
        <w:tc>
          <w:tcPr>
            <w:tcW w:w="1750" w:type="dxa"/>
          </w:tcPr>
          <w:p w:rsidR="002B579F" w:rsidRPr="00670732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0732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E22093" w:rsidRPr="00670732" w:rsidTr="00E10645">
        <w:tc>
          <w:tcPr>
            <w:tcW w:w="1129" w:type="dxa"/>
          </w:tcPr>
          <w:p w:rsidR="00E22093" w:rsidRPr="00670732" w:rsidRDefault="00E22093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8804D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093" w:rsidRPr="00670732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2800</w:t>
            </w:r>
          </w:p>
        </w:tc>
        <w:tc>
          <w:tcPr>
            <w:tcW w:w="1134" w:type="dxa"/>
          </w:tcPr>
          <w:p w:rsidR="00E22093" w:rsidRPr="00670732" w:rsidRDefault="00E22093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E22093" w:rsidRPr="00670732" w:rsidRDefault="00CA588A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Carnê iptu</w:t>
            </w:r>
            <w:r w:rsidR="002A0C1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2093" w:rsidRPr="00670732" w:rsidRDefault="00E22093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R$ </w:t>
            </w:r>
            <w:r w:rsidR="00CA588A">
              <w:rPr>
                <w:color w:val="auto"/>
                <w:sz w:val="24"/>
                <w:szCs w:val="24"/>
              </w:rPr>
              <w:t>1,40</w:t>
            </w:r>
          </w:p>
        </w:tc>
        <w:tc>
          <w:tcPr>
            <w:tcW w:w="1750" w:type="dxa"/>
          </w:tcPr>
          <w:p w:rsidR="00E22093" w:rsidRPr="00670732" w:rsidRDefault="00E22093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R$ </w:t>
            </w:r>
            <w:r w:rsidR="00CA588A">
              <w:rPr>
                <w:color w:val="auto"/>
                <w:sz w:val="24"/>
                <w:szCs w:val="24"/>
              </w:rPr>
              <w:t>3.920,00</w:t>
            </w:r>
          </w:p>
        </w:tc>
      </w:tr>
      <w:tr w:rsidR="00CA588A" w:rsidRPr="00670732" w:rsidTr="00E10645">
        <w:tc>
          <w:tcPr>
            <w:tcW w:w="1129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CA588A" w:rsidRDefault="00CA588A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Carne alvará</w:t>
            </w:r>
          </w:p>
        </w:tc>
        <w:tc>
          <w:tcPr>
            <w:tcW w:w="1559" w:type="dxa"/>
          </w:tcPr>
          <w:p w:rsidR="00CA588A" w:rsidRDefault="00CA588A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R$ 1,61</w:t>
            </w:r>
          </w:p>
        </w:tc>
        <w:tc>
          <w:tcPr>
            <w:tcW w:w="1750" w:type="dxa"/>
          </w:tcPr>
          <w:p w:rsidR="00CA588A" w:rsidRDefault="00CA588A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R$ 772,80</w:t>
            </w:r>
          </w:p>
        </w:tc>
      </w:tr>
      <w:tr w:rsidR="00CA588A" w:rsidRPr="00670732" w:rsidTr="00E10645">
        <w:tc>
          <w:tcPr>
            <w:tcW w:w="1129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CA588A" w:rsidRDefault="00CA588A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Carnê iss fixo superior</w:t>
            </w:r>
          </w:p>
        </w:tc>
        <w:tc>
          <w:tcPr>
            <w:tcW w:w="1559" w:type="dxa"/>
          </w:tcPr>
          <w:p w:rsidR="00CA588A" w:rsidRDefault="00CA588A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R$ 5,30</w:t>
            </w:r>
          </w:p>
        </w:tc>
        <w:tc>
          <w:tcPr>
            <w:tcW w:w="1750" w:type="dxa"/>
          </w:tcPr>
          <w:p w:rsidR="00CA588A" w:rsidRDefault="00CA588A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R$ 371,00</w:t>
            </w:r>
          </w:p>
        </w:tc>
      </w:tr>
      <w:tr w:rsidR="00CA588A" w:rsidRPr="00670732" w:rsidTr="00E10645">
        <w:tc>
          <w:tcPr>
            <w:tcW w:w="1129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CA588A" w:rsidRDefault="00CA588A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Carnê iss fixo médio</w:t>
            </w:r>
          </w:p>
        </w:tc>
        <w:tc>
          <w:tcPr>
            <w:tcW w:w="1559" w:type="dxa"/>
          </w:tcPr>
          <w:p w:rsidR="00CA588A" w:rsidRDefault="00CA588A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R$ 8,50</w:t>
            </w:r>
          </w:p>
        </w:tc>
        <w:tc>
          <w:tcPr>
            <w:tcW w:w="1750" w:type="dxa"/>
          </w:tcPr>
          <w:p w:rsidR="00CA588A" w:rsidRDefault="00CA588A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R$ 425,00</w:t>
            </w:r>
          </w:p>
        </w:tc>
      </w:tr>
      <w:tr w:rsidR="00CA588A" w:rsidRPr="00670732" w:rsidTr="00E10645">
        <w:tc>
          <w:tcPr>
            <w:tcW w:w="1129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588A" w:rsidRDefault="00CA588A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CA588A" w:rsidRDefault="00CA588A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Carnê iss fixo fundamental</w:t>
            </w:r>
          </w:p>
        </w:tc>
        <w:tc>
          <w:tcPr>
            <w:tcW w:w="1559" w:type="dxa"/>
          </w:tcPr>
          <w:p w:rsidR="00CA588A" w:rsidRDefault="00CA588A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R$ 25,00</w:t>
            </w:r>
          </w:p>
        </w:tc>
        <w:tc>
          <w:tcPr>
            <w:tcW w:w="1750" w:type="dxa"/>
          </w:tcPr>
          <w:p w:rsidR="00CA588A" w:rsidRDefault="00CA588A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R$ 250,00</w:t>
            </w:r>
          </w:p>
        </w:tc>
      </w:tr>
      <w:tr w:rsidR="008A6983" w:rsidRPr="00670732" w:rsidTr="00055133">
        <w:tc>
          <w:tcPr>
            <w:tcW w:w="7650" w:type="dxa"/>
            <w:gridSpan w:val="5"/>
          </w:tcPr>
          <w:p w:rsidR="008A6983" w:rsidRDefault="008A6983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</w:tcPr>
          <w:p w:rsidR="008A6983" w:rsidRDefault="008A6983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=SUM(ABOVE)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noProof/>
                <w:color w:val="auto"/>
                <w:sz w:val="24"/>
                <w:szCs w:val="24"/>
              </w:rPr>
              <w:t>R$ 5.738,80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573BC8" w:rsidRPr="00670732" w:rsidRDefault="00573BC8" w:rsidP="00EA3C48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573BC8" w:rsidRPr="00670732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670732">
        <w:rPr>
          <w:color w:val="auto"/>
          <w:sz w:val="24"/>
          <w:szCs w:val="24"/>
        </w:rPr>
        <w:t xml:space="preserve">5. </w:t>
      </w:r>
      <w:r w:rsidRPr="00670732">
        <w:rPr>
          <w:color w:val="auto"/>
          <w:sz w:val="24"/>
          <w:szCs w:val="24"/>
          <w:u w:val="single"/>
        </w:rPr>
        <w:t>DA DOTAÇÃO ORÇAMENTÁRIA</w:t>
      </w:r>
    </w:p>
    <w:p w:rsidR="008A6983" w:rsidRDefault="008A6983" w:rsidP="00E22093">
      <w:pPr>
        <w:spacing w:after="0" w:line="259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</w:t>
      </w:r>
      <w:r w:rsidRPr="008A6983">
        <w:rPr>
          <w:color w:val="auto"/>
          <w:sz w:val="24"/>
          <w:szCs w:val="24"/>
        </w:rPr>
        <w:t>3 - [ Sec. Municipal de Adm Fazenda ]</w:t>
      </w:r>
    </w:p>
    <w:p w:rsidR="00E11306" w:rsidRDefault="00E11306" w:rsidP="00E22093">
      <w:pPr>
        <w:spacing w:after="0" w:line="259" w:lineRule="auto"/>
        <w:rPr>
          <w:color w:val="auto"/>
          <w:sz w:val="24"/>
          <w:szCs w:val="24"/>
        </w:rPr>
      </w:pPr>
      <w:r w:rsidRPr="00E11306">
        <w:rPr>
          <w:color w:val="auto"/>
          <w:sz w:val="24"/>
          <w:szCs w:val="24"/>
        </w:rPr>
        <w:t>0004.0122.0014</w:t>
      </w:r>
      <w:r>
        <w:rPr>
          <w:color w:val="auto"/>
          <w:sz w:val="24"/>
          <w:szCs w:val="24"/>
        </w:rPr>
        <w:t>.2008</w:t>
      </w:r>
      <w:r w:rsidRPr="00E11306">
        <w:rPr>
          <w:color w:val="auto"/>
          <w:sz w:val="24"/>
          <w:szCs w:val="24"/>
        </w:rPr>
        <w:t xml:space="preserve"> - [ MANUTENCAO DA SEC. DE ADM E FAZENDA ]</w:t>
      </w:r>
    </w:p>
    <w:p w:rsidR="002A0C1A" w:rsidRDefault="002A0C1A" w:rsidP="00E22093">
      <w:pPr>
        <w:spacing w:after="0" w:line="259" w:lineRule="auto"/>
        <w:rPr>
          <w:color w:val="auto"/>
          <w:sz w:val="24"/>
          <w:szCs w:val="24"/>
        </w:rPr>
      </w:pPr>
      <w:r w:rsidRPr="002A0C1A">
        <w:rPr>
          <w:color w:val="auto"/>
          <w:sz w:val="24"/>
          <w:szCs w:val="24"/>
        </w:rPr>
        <w:t>3339000000000000000 - [ Aplicações diretas ]</w:t>
      </w:r>
    </w:p>
    <w:p w:rsidR="002A0C1A" w:rsidRPr="00670732" w:rsidRDefault="002A0C1A" w:rsidP="00E22093">
      <w:pPr>
        <w:spacing w:after="0" w:line="259" w:lineRule="auto"/>
        <w:rPr>
          <w:color w:val="auto"/>
          <w:sz w:val="24"/>
          <w:szCs w:val="24"/>
        </w:rPr>
      </w:pPr>
      <w:r w:rsidRPr="002A0C1A">
        <w:rPr>
          <w:color w:val="auto"/>
          <w:sz w:val="24"/>
          <w:szCs w:val="24"/>
        </w:rPr>
        <w:t>150070000100</w:t>
      </w:r>
      <w:r w:rsidRPr="002A0C1A">
        <w:rPr>
          <w:color w:val="auto"/>
          <w:sz w:val="24"/>
          <w:szCs w:val="24"/>
        </w:rPr>
        <w:tab/>
        <w:t>Recursos Ordinários</w:t>
      </w:r>
    </w:p>
    <w:p w:rsidR="00670732" w:rsidRPr="00670732" w:rsidRDefault="00670732" w:rsidP="00EA1098">
      <w:pPr>
        <w:spacing w:after="0" w:line="259" w:lineRule="auto"/>
        <w:rPr>
          <w:color w:val="auto"/>
          <w:sz w:val="24"/>
          <w:szCs w:val="24"/>
        </w:rPr>
      </w:pPr>
    </w:p>
    <w:p w:rsidR="00BD0632" w:rsidRPr="00670732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</w:rPr>
        <w:t>6</w:t>
      </w:r>
      <w:r w:rsidR="00BD0632" w:rsidRPr="00670732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670732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670732">
        <w:rPr>
          <w:i/>
          <w:color w:val="auto"/>
          <w:sz w:val="24"/>
          <w:szCs w:val="24"/>
        </w:rPr>
        <w:t xml:space="preserve"> </w:t>
      </w:r>
    </w:p>
    <w:p w:rsidR="00712754" w:rsidRPr="00670732" w:rsidRDefault="008624AB" w:rsidP="00BD0632">
      <w:pPr>
        <w:ind w:firstLine="683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Nos termos da Lei nº </w:t>
      </w:r>
      <w:r w:rsidR="00D7201E" w:rsidRPr="00670732">
        <w:rPr>
          <w:color w:val="auto"/>
          <w:sz w:val="24"/>
          <w:szCs w:val="24"/>
        </w:rPr>
        <w:t>14.133/21</w:t>
      </w:r>
      <w:r w:rsidRPr="00670732">
        <w:rPr>
          <w:color w:val="auto"/>
          <w:sz w:val="24"/>
          <w:szCs w:val="24"/>
        </w:rPr>
        <w:t xml:space="preserve"> e alterações p</w:t>
      </w:r>
      <w:r w:rsidR="00133F90" w:rsidRPr="00670732">
        <w:rPr>
          <w:color w:val="auto"/>
          <w:sz w:val="24"/>
          <w:szCs w:val="24"/>
        </w:rPr>
        <w:t xml:space="preserve">osteriores, artigo </w:t>
      </w:r>
      <w:r w:rsidR="00BA78C7" w:rsidRPr="00670732">
        <w:rPr>
          <w:color w:val="auto"/>
          <w:sz w:val="24"/>
          <w:szCs w:val="24"/>
        </w:rPr>
        <w:t>75</w:t>
      </w:r>
      <w:r w:rsidR="00133F90" w:rsidRPr="00670732">
        <w:rPr>
          <w:color w:val="auto"/>
          <w:sz w:val="24"/>
          <w:szCs w:val="24"/>
        </w:rPr>
        <w:t xml:space="preserve">, inciso </w:t>
      </w:r>
      <w:r w:rsidR="00670732" w:rsidRPr="00670732">
        <w:rPr>
          <w:color w:val="auto"/>
          <w:sz w:val="24"/>
          <w:szCs w:val="24"/>
        </w:rPr>
        <w:t>II</w:t>
      </w:r>
      <w:r w:rsidRPr="00670732">
        <w:rPr>
          <w:color w:val="auto"/>
          <w:sz w:val="24"/>
          <w:szCs w:val="24"/>
        </w:rPr>
        <w:t xml:space="preserve">, torna-se dispensável a licitação, </w:t>
      </w:r>
      <w:r w:rsidR="00133F90" w:rsidRPr="00670732">
        <w:rPr>
          <w:color w:val="auto"/>
          <w:sz w:val="24"/>
          <w:szCs w:val="24"/>
        </w:rPr>
        <w:t xml:space="preserve">quando </w:t>
      </w:r>
      <w:r w:rsidR="00670732" w:rsidRPr="00670732">
        <w:rPr>
          <w:color w:val="auto"/>
          <w:sz w:val="24"/>
          <w:szCs w:val="24"/>
        </w:rPr>
        <w:t>para contratação que envolva valores inferiores a R$ 50.000,00 (cinquenta mil reais), no caso de outros serviços e compras.</w:t>
      </w:r>
    </w:p>
    <w:p w:rsidR="00712754" w:rsidRPr="00670732" w:rsidRDefault="008624AB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EA3C48" w:rsidRPr="00670732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>7</w:t>
      </w:r>
      <w:r w:rsidR="00BD0632" w:rsidRPr="00670732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EA3C48" w:rsidRPr="00670732">
        <w:rPr>
          <w:color w:val="auto"/>
          <w:sz w:val="24"/>
          <w:szCs w:val="24"/>
        </w:rPr>
        <w:t>DO FORNECEDOR</w:t>
      </w:r>
    </w:p>
    <w:p w:rsidR="00BD0632" w:rsidRPr="00670732" w:rsidRDefault="008624AB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color w:val="auto"/>
          <w:sz w:val="24"/>
          <w:szCs w:val="24"/>
          <w:u w:val="none"/>
        </w:rPr>
        <w:t xml:space="preserve"> </w:t>
      </w:r>
    </w:p>
    <w:p w:rsidR="00BD0632" w:rsidRPr="00670732" w:rsidRDefault="001C5BBD" w:rsidP="00A8241B">
      <w:pPr>
        <w:ind w:left="-15" w:firstLine="708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Poderão ser</w:t>
      </w:r>
      <w:r w:rsidR="008624AB" w:rsidRPr="00670732">
        <w:rPr>
          <w:color w:val="auto"/>
          <w:sz w:val="24"/>
          <w:szCs w:val="24"/>
        </w:rPr>
        <w:t xml:space="preserve"> exigi</w:t>
      </w:r>
      <w:r w:rsidRPr="00670732">
        <w:rPr>
          <w:color w:val="auto"/>
          <w:sz w:val="24"/>
          <w:szCs w:val="24"/>
        </w:rPr>
        <w:t>dos</w:t>
      </w:r>
      <w:r w:rsidR="008624AB" w:rsidRPr="00670732">
        <w:rPr>
          <w:color w:val="auto"/>
          <w:sz w:val="24"/>
          <w:szCs w:val="24"/>
        </w:rPr>
        <w:t xml:space="preserve"> da empresa contratada: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Negativa de Débitos </w:t>
      </w:r>
      <w:r w:rsidR="00104219" w:rsidRPr="00670732">
        <w:rPr>
          <w:color w:val="auto"/>
          <w:sz w:val="24"/>
          <w:szCs w:val="24"/>
        </w:rPr>
        <w:t xml:space="preserve">Federais, Estaduais </w:t>
      </w:r>
      <w:r w:rsidR="00EA3C48" w:rsidRPr="00670732">
        <w:rPr>
          <w:color w:val="auto"/>
          <w:sz w:val="24"/>
          <w:szCs w:val="24"/>
        </w:rPr>
        <w:t>ou</w:t>
      </w:r>
      <w:r w:rsidR="00104219" w:rsidRPr="00670732">
        <w:rPr>
          <w:color w:val="auto"/>
          <w:sz w:val="24"/>
          <w:szCs w:val="24"/>
        </w:rPr>
        <w:t xml:space="preserve"> Municipais</w:t>
      </w:r>
      <w:r w:rsidRPr="00670732">
        <w:rPr>
          <w:color w:val="auto"/>
          <w:sz w:val="24"/>
          <w:szCs w:val="24"/>
        </w:rPr>
        <w:t xml:space="preserve">;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Certidão Negativa de Débitos c/</w:t>
      </w:r>
      <w:r w:rsidR="00104219" w:rsidRPr="00670732">
        <w:rPr>
          <w:color w:val="auto"/>
          <w:sz w:val="24"/>
          <w:szCs w:val="24"/>
        </w:rPr>
        <w:t xml:space="preserve"> </w:t>
      </w:r>
      <w:r w:rsidRPr="00670732">
        <w:rPr>
          <w:color w:val="auto"/>
          <w:sz w:val="24"/>
          <w:szCs w:val="24"/>
        </w:rPr>
        <w:t xml:space="preserve">FGTS;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Certidão Negativa de Débitos</w:t>
      </w:r>
      <w:r w:rsidR="00104219" w:rsidRPr="00670732">
        <w:rPr>
          <w:color w:val="auto"/>
          <w:sz w:val="24"/>
          <w:szCs w:val="24"/>
        </w:rPr>
        <w:t xml:space="preserve"> Trabalhistas</w:t>
      </w:r>
      <w:r w:rsidRPr="00670732">
        <w:rPr>
          <w:color w:val="auto"/>
          <w:sz w:val="24"/>
          <w:szCs w:val="24"/>
        </w:rPr>
        <w:t xml:space="preserve">; </w:t>
      </w:r>
    </w:p>
    <w:p w:rsidR="00104219" w:rsidRPr="00670732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de Falência e Concordata; </w:t>
      </w:r>
    </w:p>
    <w:p w:rsidR="00712754" w:rsidRPr="00670732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CNPJ; </w:t>
      </w:r>
    </w:p>
    <w:p w:rsidR="00712754" w:rsidRPr="00670732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Contrato Social ou documento equivalente</w:t>
      </w:r>
      <w:r w:rsidR="008624AB" w:rsidRPr="00670732">
        <w:rPr>
          <w:color w:val="auto"/>
          <w:sz w:val="24"/>
          <w:szCs w:val="24"/>
        </w:rPr>
        <w:t xml:space="preserve">; </w:t>
      </w:r>
    </w:p>
    <w:p w:rsidR="00712754" w:rsidRPr="00670732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BD0632" w:rsidRPr="00670732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670732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670732">
        <w:rPr>
          <w:color w:val="auto"/>
          <w:sz w:val="24"/>
          <w:szCs w:val="24"/>
        </w:rPr>
        <w:t>DA DECISÃO CONCLUSIVA</w:t>
      </w:r>
      <w:r w:rsidR="008624AB" w:rsidRPr="00670732">
        <w:rPr>
          <w:color w:val="auto"/>
          <w:sz w:val="24"/>
          <w:szCs w:val="24"/>
          <w:u w:val="none"/>
        </w:rPr>
        <w:t xml:space="preserve">  </w:t>
      </w:r>
    </w:p>
    <w:p w:rsidR="00BD0632" w:rsidRPr="00670732" w:rsidRDefault="008624AB" w:rsidP="008804DE">
      <w:pPr>
        <w:ind w:left="-15" w:firstLine="708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ANTE o teor de </w:t>
      </w:r>
      <w:r w:rsidR="00BD0632" w:rsidRPr="00670732">
        <w:rPr>
          <w:color w:val="auto"/>
          <w:sz w:val="24"/>
          <w:szCs w:val="24"/>
        </w:rPr>
        <w:t>todos</w:t>
      </w:r>
      <w:r w:rsidRPr="00670732">
        <w:rPr>
          <w:color w:val="auto"/>
          <w:sz w:val="24"/>
          <w:szCs w:val="24"/>
        </w:rPr>
        <w:t xml:space="preserve"> os itens </w:t>
      </w:r>
      <w:r w:rsidR="00BD0632" w:rsidRPr="00670732">
        <w:rPr>
          <w:color w:val="auto"/>
          <w:sz w:val="24"/>
          <w:szCs w:val="24"/>
        </w:rPr>
        <w:t>supra elencados</w:t>
      </w:r>
      <w:r w:rsidRPr="00670732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670732">
        <w:rPr>
          <w:color w:val="auto"/>
          <w:sz w:val="24"/>
          <w:szCs w:val="24"/>
        </w:rPr>
        <w:t>empresa e sócios já delineados</w:t>
      </w:r>
      <w:r w:rsidRPr="00670732">
        <w:rPr>
          <w:color w:val="auto"/>
          <w:sz w:val="24"/>
          <w:szCs w:val="24"/>
        </w:rPr>
        <w:t>, declaro a dispensa de</w:t>
      </w:r>
      <w:r w:rsidR="00494F88" w:rsidRPr="00670732">
        <w:rPr>
          <w:color w:val="auto"/>
          <w:sz w:val="24"/>
          <w:szCs w:val="24"/>
        </w:rPr>
        <w:t xml:space="preserve"> licitação para a Contratação da</w:t>
      </w:r>
      <w:r w:rsidRPr="00670732">
        <w:rPr>
          <w:color w:val="auto"/>
          <w:sz w:val="24"/>
          <w:szCs w:val="24"/>
        </w:rPr>
        <w:t xml:space="preserve"> Empresa</w:t>
      </w:r>
      <w:r w:rsidR="008804DE">
        <w:rPr>
          <w:rFonts w:eastAsiaTheme="minorEastAsia"/>
          <w:color w:val="auto"/>
          <w:sz w:val="24"/>
          <w:szCs w:val="20"/>
        </w:rPr>
        <w:t xml:space="preserve"> </w:t>
      </w:r>
      <w:r w:rsidR="00FE74A2">
        <w:rPr>
          <w:rFonts w:eastAsiaTheme="minorEastAsia"/>
          <w:color w:val="auto"/>
          <w:sz w:val="24"/>
          <w:szCs w:val="20"/>
        </w:rPr>
        <w:t>POSTMIX SOLUÇÕES GRAFICAS LTDA</w:t>
      </w:r>
      <w:r w:rsidR="008804DE">
        <w:rPr>
          <w:rFonts w:eastAsiaTheme="minorEastAsia"/>
          <w:color w:val="auto"/>
          <w:sz w:val="24"/>
          <w:szCs w:val="20"/>
        </w:rPr>
        <w:t xml:space="preserve"> sob o CNPJ n° </w:t>
      </w:r>
      <w:r w:rsidR="00FE74A2">
        <w:rPr>
          <w:rFonts w:eastAsiaTheme="minorEastAsia"/>
          <w:color w:val="auto"/>
          <w:sz w:val="24"/>
          <w:szCs w:val="20"/>
        </w:rPr>
        <w:t>42.581.597/0001-55</w:t>
      </w:r>
      <w:r w:rsidRPr="00670732">
        <w:rPr>
          <w:color w:val="auto"/>
          <w:sz w:val="24"/>
          <w:szCs w:val="24"/>
        </w:rPr>
        <w:t>,</w:t>
      </w:r>
      <w:r w:rsidR="00E22093">
        <w:rPr>
          <w:color w:val="auto"/>
          <w:sz w:val="24"/>
          <w:szCs w:val="24"/>
        </w:rPr>
        <w:t xml:space="preserve"> </w:t>
      </w:r>
      <w:r w:rsidRPr="00670732">
        <w:rPr>
          <w:color w:val="auto"/>
          <w:sz w:val="24"/>
          <w:szCs w:val="24"/>
        </w:rPr>
        <w:t>com vistas</w:t>
      </w:r>
      <w:r w:rsidR="00F47364" w:rsidRPr="00670732">
        <w:rPr>
          <w:color w:val="auto"/>
          <w:sz w:val="24"/>
          <w:szCs w:val="24"/>
        </w:rPr>
        <w:t xml:space="preserve"> a</w:t>
      </w:r>
      <w:r w:rsidR="00B23574" w:rsidRPr="00670732">
        <w:rPr>
          <w:color w:val="auto"/>
          <w:sz w:val="24"/>
          <w:szCs w:val="24"/>
        </w:rPr>
        <w:t xml:space="preserve"> </w:t>
      </w:r>
      <w:r w:rsidR="00FE74A2">
        <w:rPr>
          <w:color w:val="auto"/>
          <w:sz w:val="24"/>
          <w:szCs w:val="24"/>
        </w:rPr>
        <w:t>Serviço de confecção de carnês de cobrança de IPTU, ISS e ALVARÁ, da Sec. de Administração</w:t>
      </w:r>
      <w:r w:rsidRPr="00670732">
        <w:rPr>
          <w:i/>
          <w:color w:val="auto"/>
          <w:sz w:val="24"/>
          <w:szCs w:val="24"/>
        </w:rPr>
        <w:t xml:space="preserve">, </w:t>
      </w:r>
      <w:r w:rsidRPr="00670732">
        <w:rPr>
          <w:color w:val="auto"/>
          <w:sz w:val="24"/>
          <w:szCs w:val="24"/>
        </w:rPr>
        <w:t xml:space="preserve">conforme especificado no presente processo. </w:t>
      </w:r>
    </w:p>
    <w:p w:rsidR="00BD0632" w:rsidRPr="00670732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:rsidR="00712754" w:rsidRPr="00670732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>Bom Retiro/SC</w:t>
      </w:r>
      <w:r w:rsidR="008624AB" w:rsidRPr="00670732">
        <w:rPr>
          <w:color w:val="auto"/>
          <w:sz w:val="24"/>
          <w:szCs w:val="24"/>
        </w:rPr>
        <w:t xml:space="preserve">., </w:t>
      </w:r>
      <w:r w:rsidR="00FE74A2">
        <w:rPr>
          <w:color w:val="auto"/>
          <w:sz w:val="24"/>
          <w:szCs w:val="24"/>
        </w:rPr>
        <w:t>11</w:t>
      </w:r>
      <w:r w:rsidR="008624AB" w:rsidRPr="00670732">
        <w:rPr>
          <w:color w:val="auto"/>
          <w:sz w:val="24"/>
          <w:szCs w:val="24"/>
        </w:rPr>
        <w:t xml:space="preserve"> de </w:t>
      </w:r>
      <w:r w:rsidR="00FE74A2">
        <w:rPr>
          <w:color w:val="auto"/>
          <w:sz w:val="24"/>
          <w:szCs w:val="24"/>
        </w:rPr>
        <w:t>dez</w:t>
      </w:r>
      <w:bookmarkStart w:id="0" w:name="_GoBack"/>
      <w:bookmarkEnd w:id="0"/>
      <w:r w:rsidR="008804DE">
        <w:rPr>
          <w:color w:val="auto"/>
          <w:sz w:val="24"/>
          <w:szCs w:val="24"/>
        </w:rPr>
        <w:t>embro</w:t>
      </w:r>
      <w:r w:rsidR="007D1545" w:rsidRPr="00670732">
        <w:rPr>
          <w:color w:val="auto"/>
          <w:sz w:val="24"/>
          <w:szCs w:val="24"/>
        </w:rPr>
        <w:t xml:space="preserve"> de 202</w:t>
      </w:r>
      <w:r w:rsidR="00D7201E" w:rsidRPr="00670732">
        <w:rPr>
          <w:color w:val="auto"/>
          <w:sz w:val="24"/>
          <w:szCs w:val="24"/>
        </w:rPr>
        <w:t>3</w:t>
      </w:r>
      <w:r w:rsidR="008624AB" w:rsidRPr="00670732">
        <w:rPr>
          <w:color w:val="auto"/>
          <w:sz w:val="24"/>
          <w:szCs w:val="24"/>
        </w:rPr>
        <w:t xml:space="preserve">. </w:t>
      </w:r>
    </w:p>
    <w:p w:rsidR="00712754" w:rsidRPr="00670732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884FD4" w:rsidRPr="00670732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 </w:t>
      </w:r>
    </w:p>
    <w:p w:rsidR="00A94AC4" w:rsidRPr="00670732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670732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670732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>Albino Gonçalves Padilha</w:t>
      </w:r>
    </w:p>
    <w:p w:rsidR="00712754" w:rsidRPr="00670732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670732">
        <w:rPr>
          <w:b/>
          <w:color w:val="auto"/>
          <w:sz w:val="24"/>
          <w:szCs w:val="24"/>
        </w:rPr>
        <w:t>Prefeito Municipal</w:t>
      </w:r>
      <w:r w:rsidR="008624AB" w:rsidRPr="00670732">
        <w:rPr>
          <w:b/>
          <w:color w:val="auto"/>
          <w:sz w:val="24"/>
          <w:szCs w:val="24"/>
        </w:rPr>
        <w:t xml:space="preserve"> </w:t>
      </w:r>
    </w:p>
    <w:sectPr w:rsidR="00712754" w:rsidRPr="00670732" w:rsidSect="00F7614B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02D8" w:rsidRDefault="00B202D8" w:rsidP="00CA50D8">
      <w:pPr>
        <w:spacing w:after="0" w:line="240" w:lineRule="auto"/>
      </w:pPr>
      <w:r>
        <w:separator/>
      </w:r>
    </w:p>
  </w:endnote>
  <w:endnote w:type="continuationSeparator" w:id="0">
    <w:p w:rsidR="00B202D8" w:rsidRDefault="00B202D8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02D8" w:rsidRDefault="00B202D8" w:rsidP="00CA50D8">
      <w:pPr>
        <w:spacing w:after="0" w:line="240" w:lineRule="auto"/>
      </w:pPr>
      <w:r>
        <w:separator/>
      </w:r>
    </w:p>
  </w:footnote>
  <w:footnote w:type="continuationSeparator" w:id="0">
    <w:p w:rsidR="00B202D8" w:rsidRDefault="00B202D8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7D65765E" wp14:editId="387AFB52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104219"/>
    <w:rsid w:val="00133F90"/>
    <w:rsid w:val="001647F1"/>
    <w:rsid w:val="001802C8"/>
    <w:rsid w:val="001C5BBD"/>
    <w:rsid w:val="001D4C39"/>
    <w:rsid w:val="00275813"/>
    <w:rsid w:val="002A0C1A"/>
    <w:rsid w:val="002B579F"/>
    <w:rsid w:val="002C43E7"/>
    <w:rsid w:val="002F72B7"/>
    <w:rsid w:val="003231A5"/>
    <w:rsid w:val="00327208"/>
    <w:rsid w:val="00327ACA"/>
    <w:rsid w:val="003769C8"/>
    <w:rsid w:val="003D2A79"/>
    <w:rsid w:val="00402725"/>
    <w:rsid w:val="00441E9C"/>
    <w:rsid w:val="00453339"/>
    <w:rsid w:val="004637D8"/>
    <w:rsid w:val="004709D6"/>
    <w:rsid w:val="00494F88"/>
    <w:rsid w:val="004E74A5"/>
    <w:rsid w:val="004F43F0"/>
    <w:rsid w:val="0052619F"/>
    <w:rsid w:val="00573BC8"/>
    <w:rsid w:val="005805FF"/>
    <w:rsid w:val="0063418D"/>
    <w:rsid w:val="00670732"/>
    <w:rsid w:val="0068381C"/>
    <w:rsid w:val="006931D3"/>
    <w:rsid w:val="006A30D6"/>
    <w:rsid w:val="006B76E3"/>
    <w:rsid w:val="007114BC"/>
    <w:rsid w:val="00712754"/>
    <w:rsid w:val="007D1545"/>
    <w:rsid w:val="008624AB"/>
    <w:rsid w:val="008804DE"/>
    <w:rsid w:val="00884FD4"/>
    <w:rsid w:val="008A6983"/>
    <w:rsid w:val="008A7674"/>
    <w:rsid w:val="008B1B88"/>
    <w:rsid w:val="008E1FC1"/>
    <w:rsid w:val="008E229F"/>
    <w:rsid w:val="00935B38"/>
    <w:rsid w:val="0094497E"/>
    <w:rsid w:val="0097677A"/>
    <w:rsid w:val="00A43C0D"/>
    <w:rsid w:val="00A77255"/>
    <w:rsid w:val="00A8241B"/>
    <w:rsid w:val="00A94AC4"/>
    <w:rsid w:val="00AF288E"/>
    <w:rsid w:val="00B148BD"/>
    <w:rsid w:val="00B202D8"/>
    <w:rsid w:val="00B23574"/>
    <w:rsid w:val="00B23DFF"/>
    <w:rsid w:val="00B41F75"/>
    <w:rsid w:val="00BA367F"/>
    <w:rsid w:val="00BA78C7"/>
    <w:rsid w:val="00BC6E88"/>
    <w:rsid w:val="00BD0632"/>
    <w:rsid w:val="00C30988"/>
    <w:rsid w:val="00C77B46"/>
    <w:rsid w:val="00C9481A"/>
    <w:rsid w:val="00CA50D8"/>
    <w:rsid w:val="00CA588A"/>
    <w:rsid w:val="00CB1999"/>
    <w:rsid w:val="00CC6735"/>
    <w:rsid w:val="00D13876"/>
    <w:rsid w:val="00D37CE6"/>
    <w:rsid w:val="00D57E15"/>
    <w:rsid w:val="00D6374F"/>
    <w:rsid w:val="00D7201E"/>
    <w:rsid w:val="00D84A4E"/>
    <w:rsid w:val="00D84F0E"/>
    <w:rsid w:val="00D8503F"/>
    <w:rsid w:val="00DB6C03"/>
    <w:rsid w:val="00DE1784"/>
    <w:rsid w:val="00E00BC6"/>
    <w:rsid w:val="00E10645"/>
    <w:rsid w:val="00E11306"/>
    <w:rsid w:val="00E156A1"/>
    <w:rsid w:val="00E22093"/>
    <w:rsid w:val="00E3519B"/>
    <w:rsid w:val="00E375F9"/>
    <w:rsid w:val="00EA1098"/>
    <w:rsid w:val="00EA3C48"/>
    <w:rsid w:val="00EB13E1"/>
    <w:rsid w:val="00EB1BB3"/>
    <w:rsid w:val="00EC412B"/>
    <w:rsid w:val="00F4321F"/>
    <w:rsid w:val="00F47364"/>
    <w:rsid w:val="00F50C44"/>
    <w:rsid w:val="00F7614B"/>
    <w:rsid w:val="00FA56FD"/>
    <w:rsid w:val="00FE219C"/>
    <w:rsid w:val="00FE74A2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5F756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ana paula chini</cp:lastModifiedBy>
  <cp:revision>47</cp:revision>
  <cp:lastPrinted>2020-07-03T12:10:00Z</cp:lastPrinted>
  <dcterms:created xsi:type="dcterms:W3CDTF">2017-07-10T17:05:00Z</dcterms:created>
  <dcterms:modified xsi:type="dcterms:W3CDTF">2023-12-11T17:49:00Z</dcterms:modified>
</cp:coreProperties>
</file>